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9" w:rsidRDefault="000F71E9" w:rsidP="000F71E9">
      <w:pPr>
        <w:rPr>
          <w:sz w:val="28"/>
          <w:szCs w:val="28"/>
        </w:rPr>
      </w:pPr>
    </w:p>
    <w:p w:rsidR="00466E97" w:rsidRDefault="000F71E9" w:rsidP="000F71E9">
      <w:pPr>
        <w:tabs>
          <w:tab w:val="left" w:pos="47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0F71E9">
        <w:rPr>
          <w:rFonts w:ascii="Times New Roman" w:hAnsi="Times New Roman" w:cs="Times New Roman"/>
          <w:b/>
          <w:sz w:val="28"/>
          <w:szCs w:val="28"/>
        </w:rPr>
        <w:t xml:space="preserve">11.Место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F71E9">
        <w:rPr>
          <w:rFonts w:ascii="Times New Roman" w:hAnsi="Times New Roman" w:cs="Times New Roman"/>
          <w:b/>
          <w:sz w:val="28"/>
          <w:szCs w:val="28"/>
        </w:rPr>
        <w:t>становки</w:t>
      </w:r>
    </w:p>
    <w:tbl>
      <w:tblPr>
        <w:tblStyle w:val="a3"/>
        <w:tblW w:w="15168" w:type="dxa"/>
        <w:tblInd w:w="-743" w:type="dxa"/>
        <w:tblLook w:val="0000"/>
      </w:tblPr>
      <w:tblGrid>
        <w:gridCol w:w="892"/>
        <w:gridCol w:w="23"/>
        <w:gridCol w:w="23"/>
        <w:gridCol w:w="2748"/>
        <w:gridCol w:w="5423"/>
        <w:gridCol w:w="2248"/>
        <w:gridCol w:w="2541"/>
        <w:gridCol w:w="1270"/>
      </w:tblGrid>
      <w:tr w:rsidR="000F71E9" w:rsidTr="00544E38">
        <w:trPr>
          <w:trHeight w:val="519"/>
        </w:trPr>
        <w:tc>
          <w:tcPr>
            <w:tcW w:w="892" w:type="dxa"/>
            <w:shd w:val="clear" w:color="auto" w:fill="auto"/>
          </w:tcPr>
          <w:p w:rsidR="000F71E9" w:rsidRDefault="000F71E9" w:rsidP="00544E38">
            <w:pPr>
              <w:pStyle w:val="Style6"/>
              <w:widowControl/>
              <w:numPr>
                <w:ilvl w:val="0"/>
                <w:numId w:val="1"/>
              </w:numPr>
              <w:ind w:right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0F71E9" w:rsidRDefault="000F71E9" w:rsidP="00544E38">
            <w:pPr>
              <w:pStyle w:val="Style6"/>
              <w:widowControl/>
              <w:numPr>
                <w:ilvl w:val="0"/>
                <w:numId w:val="1"/>
              </w:numPr>
              <w:ind w:right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gridSpan w:val="3"/>
          </w:tcPr>
          <w:p w:rsidR="000F71E9" w:rsidRDefault="000F71E9" w:rsidP="00544E38">
            <w:pPr>
              <w:pStyle w:val="Style6"/>
              <w:widowControl/>
              <w:ind w:right="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рекламных конструкций</w:t>
            </w:r>
          </w:p>
        </w:tc>
        <w:tc>
          <w:tcPr>
            <w:tcW w:w="5423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248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Размер рекламного поля одной стороны </w:t>
            </w: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41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Тип и технические характеристики</w:t>
            </w:r>
          </w:p>
        </w:tc>
        <w:tc>
          <w:tcPr>
            <w:tcW w:w="1270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Указано на листе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 42+580 км, в 12 метрах от низа земляного полотна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в 12 метрах от низа земляного полотна , на 42+580 км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в 10 метрах от низа земляного полотна , на 43+00 км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С левой стороны автодороги Базарные Матаки-Булгары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15 метрах от низа земляного полотна ,      </w:t>
            </w:r>
          </w:p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на 0+500 км.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С левой стороны автодороги Базарные Матаки-Булгары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в 15 метрах от низа земляного полотна ,на 0+500 км     </w:t>
            </w:r>
          </w:p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в 15 метрах от низа земляного полотна , на 44+580 км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Pr="001D6C4C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в 12 метрах от низа земляного полотна , на 44+980 км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в 12 метрах от низа земляного полотна , напротив гаража ООО «Строитель и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 в 12 метрах от низа земляного полотна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 25 метров восточнее от въезда на территорию пожарной части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892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4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Алексеевск-Высокий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Колок, в 15 метрах от низа земляного полотна, на 15 метров восточнее от въезда на улицу Рабочая  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1E9" w:rsidRPr="003E257B" w:rsidTr="00544E38">
        <w:tblPrEx>
          <w:tblLook w:val="04A0"/>
        </w:tblPrEx>
        <w:trPr>
          <w:trHeight w:val="1941"/>
        </w:trPr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в13 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метрах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от низа земляного полотна, на 22 метров западнее  от въезда на территорию ООО «Актай»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1E9" w:rsidRPr="003E257B" w:rsidTr="00362F8F">
        <w:tblPrEx>
          <w:tblLook w:val="04A0"/>
        </w:tblPrEx>
        <w:trPr>
          <w:trHeight w:val="1403"/>
        </w:trPr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в 15 метрах от низа земляного полотна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 44+310 км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</w:tc>
      </w:tr>
      <w:tr w:rsidR="000F71E9" w:rsidRPr="003E257B" w:rsidTr="00544E38">
        <w:tblPrEx>
          <w:tblLook w:val="04A0"/>
        </w:tblPrEx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в 15 метрах от низа земляного полотна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 44+4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</w:tc>
      </w:tr>
      <w:tr w:rsidR="000F71E9" w:rsidRPr="003E257B" w:rsidTr="00544E38">
        <w:tblPrEx>
          <w:tblLook w:val="04A0"/>
        </w:tblPrEx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в 15 метрах от низа земляного полотна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 44+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в 15 метрах от низа земляного полотна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 44+580 км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Алексеевск-Высокий Колок, в 15 метрах от низа земляного полотна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 44+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Базарные Матаки – Чувашское Шапкино, в 15 метрах от низа земляного полотна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улицы Лесная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Базарные Матак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Мамыково, в 15 метрах от низа земляного полотна,  напротив плавательного бассейна «Ляйсан» 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38" w:type="dxa"/>
            <w:gridSpan w:val="3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Базарные Матак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Мамыково, в 15 метрах от низа земляного полотна,  напротив улицы Баландина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71E9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</w:p>
        </w:tc>
      </w:tr>
      <w:tr w:rsidR="000F71E9" w:rsidRPr="003E257B" w:rsidTr="00544E38">
        <w:tblPrEx>
          <w:tblLook w:val="04A0"/>
        </w:tblPrEx>
        <w:tc>
          <w:tcPr>
            <w:tcW w:w="915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71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Базарные Матак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Мамыково,  в 15 метрах от низа земляного полотна, на 15 метров восточнее  улицы Баландина 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15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71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Алексеевск-Высокий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Колок,  восточнее на 12 метров от въезда на улицу </w:t>
            </w:r>
            <w:r w:rsidRPr="003E2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Энергетиков в 15 метрах от низа земляного полотна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 xml:space="preserve">Щитовая двухсторонняя </w:t>
            </w:r>
            <w:r w:rsidRPr="001D6C4C">
              <w:rPr>
                <w:sz w:val="28"/>
                <w:szCs w:val="28"/>
              </w:rPr>
              <w:lastRenderedPageBreak/>
              <w:t>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15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771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Алексеевск-Высокий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Колок,  в 14 метрах от низа земляного полотна.  Западнее на 50 метров от выезда из АЗС    </w:t>
            </w:r>
          </w:p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15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71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Автодорога </w:t>
            </w:r>
            <w:proofErr w:type="gramStart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>Алексеевск-Высокий</w:t>
            </w:r>
            <w:proofErr w:type="gramEnd"/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Колок, напротив здания РОВД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1E9" w:rsidRPr="003E257B" w:rsidTr="00544E38">
        <w:tblPrEx>
          <w:tblLook w:val="04A0"/>
        </w:tblPrEx>
        <w:tc>
          <w:tcPr>
            <w:tcW w:w="915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71" w:type="dxa"/>
            <w:gridSpan w:val="2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3E257B">
              <w:rPr>
                <w:sz w:val="28"/>
                <w:szCs w:val="28"/>
              </w:rPr>
              <w:t>Отдельностоящая</w:t>
            </w:r>
            <w:proofErr w:type="gramStart"/>
            <w:r w:rsidRPr="003E2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F71E9" w:rsidRPr="003E257B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257B">
              <w:rPr>
                <w:sz w:val="28"/>
                <w:szCs w:val="28"/>
              </w:rPr>
              <w:t>рупногабаритная</w:t>
            </w:r>
          </w:p>
        </w:tc>
        <w:tc>
          <w:tcPr>
            <w:tcW w:w="5423" w:type="dxa"/>
          </w:tcPr>
          <w:p w:rsidR="000F71E9" w:rsidRPr="003E257B" w:rsidRDefault="000F71E9" w:rsidP="005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С  левой стороны автодороги Алексеевск-Высокий Колок</w:t>
            </w:r>
            <w:proofErr w:type="gramStart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в 10 метрах от низа земляного полотна, восточнее на 35 метров от крайней опоры моста через р. «Актай»  </w:t>
            </w:r>
          </w:p>
        </w:tc>
        <w:tc>
          <w:tcPr>
            <w:tcW w:w="2248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0F71E9" w:rsidRPr="001D6C4C" w:rsidRDefault="000F71E9" w:rsidP="00544E38">
            <w:pPr>
              <w:pStyle w:val="Style6"/>
              <w:widowControl/>
              <w:ind w:right="5" w:firstLine="0"/>
              <w:rPr>
                <w:sz w:val="28"/>
                <w:szCs w:val="28"/>
              </w:rPr>
            </w:pPr>
            <w:r w:rsidRPr="001D6C4C">
              <w:rPr>
                <w:sz w:val="28"/>
                <w:szCs w:val="28"/>
              </w:rPr>
              <w:t>Щитовая двухсторонняя конструкция размером 6м*3м</w:t>
            </w:r>
          </w:p>
        </w:tc>
        <w:tc>
          <w:tcPr>
            <w:tcW w:w="1270" w:type="dxa"/>
          </w:tcPr>
          <w:p w:rsidR="000F71E9" w:rsidRPr="003E257B" w:rsidRDefault="000F71E9" w:rsidP="00544E38">
            <w:pPr>
              <w:pStyle w:val="Style6"/>
              <w:widowControl/>
              <w:ind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F71E9" w:rsidRDefault="000F71E9" w:rsidP="000F71E9">
      <w:pPr>
        <w:tabs>
          <w:tab w:val="left" w:pos="938"/>
        </w:tabs>
        <w:rPr>
          <w:sz w:val="28"/>
          <w:szCs w:val="28"/>
        </w:rPr>
      </w:pPr>
    </w:p>
    <w:p w:rsidR="000F71E9" w:rsidRPr="000F71E9" w:rsidRDefault="000F71E9" w:rsidP="000F71E9">
      <w:pPr>
        <w:rPr>
          <w:sz w:val="28"/>
          <w:szCs w:val="28"/>
        </w:rPr>
      </w:pPr>
    </w:p>
    <w:p w:rsidR="000F71E9" w:rsidRPr="000F71E9" w:rsidRDefault="000F71E9" w:rsidP="000F71E9">
      <w:pPr>
        <w:tabs>
          <w:tab w:val="left" w:pos="477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F71E9" w:rsidRPr="000F71E9" w:rsidSect="000F71E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313A"/>
    <w:multiLevelType w:val="hybridMultilevel"/>
    <w:tmpl w:val="21DEAC04"/>
    <w:lvl w:ilvl="0" w:tplc="9A3A308E">
      <w:start w:val="1"/>
      <w:numFmt w:val="decimal"/>
      <w:lvlText w:val="%1"/>
      <w:lvlJc w:val="left"/>
      <w:pPr>
        <w:ind w:left="-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" w:hanging="360"/>
      </w:pPr>
    </w:lvl>
    <w:lvl w:ilvl="2" w:tplc="0419001B" w:tentative="1">
      <w:start w:val="1"/>
      <w:numFmt w:val="lowerRoman"/>
      <w:lvlText w:val="%3."/>
      <w:lvlJc w:val="right"/>
      <w:pPr>
        <w:ind w:left="1228" w:hanging="180"/>
      </w:pPr>
    </w:lvl>
    <w:lvl w:ilvl="3" w:tplc="0419000F" w:tentative="1">
      <w:start w:val="1"/>
      <w:numFmt w:val="decimal"/>
      <w:lvlText w:val="%4."/>
      <w:lvlJc w:val="left"/>
      <w:pPr>
        <w:ind w:left="1948" w:hanging="360"/>
      </w:pPr>
    </w:lvl>
    <w:lvl w:ilvl="4" w:tplc="04190019" w:tentative="1">
      <w:start w:val="1"/>
      <w:numFmt w:val="lowerLetter"/>
      <w:lvlText w:val="%5."/>
      <w:lvlJc w:val="left"/>
      <w:pPr>
        <w:ind w:left="2668" w:hanging="360"/>
      </w:pPr>
    </w:lvl>
    <w:lvl w:ilvl="5" w:tplc="0419001B" w:tentative="1">
      <w:start w:val="1"/>
      <w:numFmt w:val="lowerRoman"/>
      <w:lvlText w:val="%6."/>
      <w:lvlJc w:val="right"/>
      <w:pPr>
        <w:ind w:left="3388" w:hanging="180"/>
      </w:pPr>
    </w:lvl>
    <w:lvl w:ilvl="6" w:tplc="0419000F" w:tentative="1">
      <w:start w:val="1"/>
      <w:numFmt w:val="decimal"/>
      <w:lvlText w:val="%7."/>
      <w:lvlJc w:val="left"/>
      <w:pPr>
        <w:ind w:left="4108" w:hanging="360"/>
      </w:pPr>
    </w:lvl>
    <w:lvl w:ilvl="7" w:tplc="04190019" w:tentative="1">
      <w:start w:val="1"/>
      <w:numFmt w:val="lowerLetter"/>
      <w:lvlText w:val="%8."/>
      <w:lvlJc w:val="left"/>
      <w:pPr>
        <w:ind w:left="4828" w:hanging="360"/>
      </w:pPr>
    </w:lvl>
    <w:lvl w:ilvl="8" w:tplc="0419001B" w:tentative="1">
      <w:start w:val="1"/>
      <w:numFmt w:val="lowerRoman"/>
      <w:lvlText w:val="%9."/>
      <w:lvlJc w:val="right"/>
      <w:pPr>
        <w:ind w:left="5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101"/>
    <w:rsid w:val="000C14BE"/>
    <w:rsid w:val="000F71E9"/>
    <w:rsid w:val="001D6C4C"/>
    <w:rsid w:val="002D4101"/>
    <w:rsid w:val="00353918"/>
    <w:rsid w:val="00362F8F"/>
    <w:rsid w:val="003E257B"/>
    <w:rsid w:val="00466E97"/>
    <w:rsid w:val="004F1A86"/>
    <w:rsid w:val="006455DA"/>
    <w:rsid w:val="00C63458"/>
    <w:rsid w:val="00C80601"/>
    <w:rsid w:val="00E3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D4101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2017-07-31T20:40:00Z</cp:lastPrinted>
  <dcterms:created xsi:type="dcterms:W3CDTF">2017-07-31T20:42:00Z</dcterms:created>
  <dcterms:modified xsi:type="dcterms:W3CDTF">2017-07-31T20:42:00Z</dcterms:modified>
</cp:coreProperties>
</file>