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69" w:rsidRPr="00FB7621" w:rsidRDefault="00860569" w:rsidP="00896AD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B762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:rsidR="00860569" w:rsidRPr="00FB7621" w:rsidRDefault="00860569" w:rsidP="00767A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0569" w:rsidRPr="00DC2F76" w:rsidRDefault="00860569" w:rsidP="00767A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F76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3666B4">
        <w:rPr>
          <w:rFonts w:ascii="Times New Roman" w:hAnsi="Times New Roman" w:cs="Times New Roman"/>
          <w:b/>
          <w:sz w:val="28"/>
          <w:szCs w:val="28"/>
        </w:rPr>
        <w:t>Верхнеколчуринского</w:t>
      </w:r>
      <w:r w:rsidRPr="00DC2F7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Алькеевского муниципального района Республики Татарстан </w:t>
      </w:r>
    </w:p>
    <w:p w:rsidR="00860569" w:rsidRPr="00DC2F76" w:rsidRDefault="00860569" w:rsidP="00767A3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0569" w:rsidRPr="00DC2F76" w:rsidRDefault="00860569" w:rsidP="00767A3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0569" w:rsidRPr="00DC2F76" w:rsidRDefault="00860569" w:rsidP="00767A3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F76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860569" w:rsidRDefault="00860569" w:rsidP="00DC2F76">
      <w:pPr>
        <w:pStyle w:val="ConsPlusNormal"/>
        <w:tabs>
          <w:tab w:val="left" w:pos="885"/>
          <w:tab w:val="center" w:pos="5102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512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C382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03E7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051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Pr="00DC2F76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Pr="00B051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6B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DC2F7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«ноября »   </w:t>
      </w:r>
      <w:r w:rsidRPr="00DC2F76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8г.</w:t>
      </w:r>
      <w:r w:rsidRPr="00DC2F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0569" w:rsidRPr="00DC2F76" w:rsidRDefault="00860569" w:rsidP="00DC2F76">
      <w:pPr>
        <w:pStyle w:val="ConsPlusNormal"/>
        <w:tabs>
          <w:tab w:val="left" w:pos="885"/>
          <w:tab w:val="center" w:pos="510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C2F7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60569" w:rsidRPr="00DC2F76" w:rsidRDefault="00860569" w:rsidP="00767A3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0569" w:rsidRPr="00DC2F76" w:rsidRDefault="00860569" w:rsidP="00767A3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F76">
        <w:rPr>
          <w:rFonts w:ascii="Times New Roman" w:hAnsi="Times New Roman" w:cs="Times New Roman"/>
          <w:b/>
          <w:bCs/>
          <w:sz w:val="24"/>
          <w:szCs w:val="24"/>
        </w:rPr>
        <w:t>О НАЛОГЕ НА ИМУЩЕСТВО ФИЗИЧЕСКИХ ЛИЦ</w:t>
      </w:r>
    </w:p>
    <w:p w:rsidR="00860569" w:rsidRPr="00DC2F76" w:rsidRDefault="00860569" w:rsidP="00767A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60569" w:rsidRPr="00DC2F76" w:rsidRDefault="00860569" w:rsidP="002E5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2F76">
        <w:rPr>
          <w:rFonts w:ascii="Times New Roman" w:hAnsi="Times New Roman"/>
          <w:sz w:val="24"/>
          <w:szCs w:val="24"/>
        </w:rPr>
        <w:t xml:space="preserve">В соответствии с главой 32 Налогового кодекса Российской Федерации, Законом Республики Татарстан от 30 октября 2014 года № 82-ЗРТ «Об установлении единой даты 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 Совет </w:t>
      </w:r>
      <w:r w:rsidR="003666B4">
        <w:rPr>
          <w:rFonts w:ascii="Times New Roman" w:hAnsi="Times New Roman"/>
          <w:sz w:val="24"/>
          <w:szCs w:val="24"/>
        </w:rPr>
        <w:t>Верхнеколчуринского</w:t>
      </w:r>
      <w:r w:rsidRPr="00DC2F76"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2F76">
        <w:rPr>
          <w:rFonts w:ascii="Times New Roman" w:hAnsi="Times New Roman"/>
          <w:sz w:val="24"/>
          <w:szCs w:val="24"/>
        </w:rPr>
        <w:t>Алькеевского муниципального района  решил:</w:t>
      </w:r>
      <w:proofErr w:type="gramEnd"/>
    </w:p>
    <w:p w:rsidR="00860569" w:rsidRPr="006C136E" w:rsidRDefault="00860569" w:rsidP="00484D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136E">
        <w:rPr>
          <w:rFonts w:ascii="Times New Roman" w:hAnsi="Times New Roman"/>
          <w:b/>
          <w:sz w:val="24"/>
          <w:szCs w:val="24"/>
        </w:rPr>
        <w:t>1.</w:t>
      </w:r>
      <w:r w:rsidRPr="006C136E">
        <w:rPr>
          <w:b/>
          <w:sz w:val="24"/>
          <w:szCs w:val="24"/>
        </w:rPr>
        <w:t xml:space="preserve"> </w:t>
      </w:r>
      <w:hyperlink r:id="rId5" w:history="1">
        <w:r w:rsidRPr="006C136E">
          <w:rPr>
            <w:rFonts w:ascii="Times New Roman" w:hAnsi="Times New Roman"/>
            <w:b/>
            <w:sz w:val="24"/>
            <w:szCs w:val="24"/>
          </w:rPr>
          <w:t>Установить</w:t>
        </w:r>
      </w:hyperlink>
      <w:r w:rsidRPr="006C136E">
        <w:rPr>
          <w:rFonts w:ascii="Times New Roman" w:hAnsi="Times New Roman"/>
          <w:b/>
          <w:sz w:val="24"/>
          <w:szCs w:val="24"/>
        </w:rPr>
        <w:t xml:space="preserve"> и ввести в действие налог</w:t>
      </w:r>
      <w:r w:rsidRPr="006C13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C136E">
        <w:rPr>
          <w:rFonts w:ascii="Times New Roman" w:hAnsi="Times New Roman"/>
          <w:b/>
          <w:sz w:val="24"/>
          <w:szCs w:val="24"/>
        </w:rPr>
        <w:t xml:space="preserve">на имущество физических лиц, обязательный к уплате на территории Совета </w:t>
      </w:r>
      <w:r w:rsidR="003666B4">
        <w:rPr>
          <w:rFonts w:ascii="Times New Roman" w:hAnsi="Times New Roman"/>
          <w:b/>
          <w:sz w:val="24"/>
          <w:szCs w:val="24"/>
        </w:rPr>
        <w:t>Верхнеколчуринского</w:t>
      </w:r>
      <w:r w:rsidRPr="006C136E">
        <w:rPr>
          <w:rFonts w:ascii="Times New Roman" w:hAnsi="Times New Roman"/>
          <w:b/>
          <w:sz w:val="24"/>
          <w:szCs w:val="24"/>
        </w:rPr>
        <w:t xml:space="preserve"> сельского поселения Алькеевского муниципального района</w:t>
      </w:r>
    </w:p>
    <w:p w:rsidR="00860569" w:rsidRPr="00DC2F76" w:rsidRDefault="00860569" w:rsidP="002C7C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136E">
        <w:rPr>
          <w:rFonts w:ascii="Times New Roman" w:hAnsi="Times New Roman"/>
          <w:b/>
          <w:sz w:val="24"/>
          <w:szCs w:val="24"/>
        </w:rPr>
        <w:t>2. Установить налоговые ставки в размере</w:t>
      </w:r>
      <w:r w:rsidRPr="00DC2F76">
        <w:rPr>
          <w:rFonts w:ascii="Times New Roman" w:hAnsi="Times New Roman"/>
          <w:sz w:val="24"/>
          <w:szCs w:val="24"/>
        </w:rPr>
        <w:t>:</w:t>
      </w:r>
    </w:p>
    <w:p w:rsidR="00860569" w:rsidRPr="00DC2F76" w:rsidRDefault="00860569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2F76">
        <w:rPr>
          <w:rFonts w:ascii="Times New Roman" w:hAnsi="Times New Roman"/>
          <w:sz w:val="24"/>
          <w:szCs w:val="24"/>
        </w:rPr>
        <w:t>1) 0,1 процента в отношении:</w:t>
      </w:r>
    </w:p>
    <w:p w:rsidR="00860569" w:rsidRPr="00B10AD0" w:rsidRDefault="00860569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2F76">
        <w:rPr>
          <w:rFonts w:ascii="Times New Roman" w:hAnsi="Times New Roman"/>
          <w:sz w:val="24"/>
          <w:szCs w:val="24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860569" w:rsidRPr="00B10AD0" w:rsidRDefault="00860569" w:rsidP="00F276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D8C">
        <w:rPr>
          <w:rFonts w:ascii="Times New Roman" w:hAnsi="Times New Roman"/>
          <w:sz w:val="24"/>
          <w:szCs w:val="24"/>
        </w:rPr>
        <w:t>«</w:t>
      </w:r>
      <w:r w:rsidRPr="00233D8C">
        <w:rPr>
          <w:rFonts w:ascii="Times New Roman" w:hAnsi="Times New Roman"/>
          <w:sz w:val="24"/>
          <w:szCs w:val="24"/>
          <w:lang w:eastAsia="ru-RU"/>
        </w:rPr>
        <w:t xml:space="preserve">гаражей и </w:t>
      </w:r>
      <w:proofErr w:type="spellStart"/>
      <w:r w:rsidRPr="00233D8C">
        <w:rPr>
          <w:rFonts w:ascii="Times New Roman" w:hAnsi="Times New Roman"/>
          <w:sz w:val="24"/>
          <w:szCs w:val="24"/>
          <w:lang w:eastAsia="ru-RU"/>
        </w:rPr>
        <w:t>машино-мест</w:t>
      </w:r>
      <w:proofErr w:type="spellEnd"/>
      <w:r w:rsidRPr="00233D8C">
        <w:rPr>
          <w:rFonts w:ascii="Times New Roman" w:hAnsi="Times New Roman"/>
          <w:sz w:val="24"/>
          <w:szCs w:val="24"/>
          <w:lang w:eastAsia="ru-RU"/>
        </w:rPr>
        <w:t xml:space="preserve">, площадь которых не превышает 30 квадратных метров и которые расположены в объектах налогообложения, включенных в перечень, определяемый в соответствии с пунктом 7 статьи </w:t>
      </w:r>
      <w:r w:rsidRPr="00233D8C">
        <w:rPr>
          <w:rFonts w:ascii="Times New Roman" w:hAnsi="Times New Roman"/>
          <w:sz w:val="24"/>
          <w:szCs w:val="24"/>
        </w:rPr>
        <w:t>378</w:t>
      </w:r>
      <w:r w:rsidRPr="00233D8C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233D8C">
        <w:rPr>
          <w:rFonts w:ascii="Times New Roman" w:hAnsi="Times New Roman"/>
          <w:sz w:val="24"/>
          <w:szCs w:val="24"/>
          <w:lang w:eastAsia="ru-RU"/>
        </w:rPr>
        <w:t xml:space="preserve">Налогового кодекса Российской Федерации, а также в объекте налогообложения, предусмотренном абзацем вторым пункта 10 статьи </w:t>
      </w:r>
      <w:r w:rsidRPr="00233D8C">
        <w:rPr>
          <w:rFonts w:ascii="Times New Roman" w:hAnsi="Times New Roman"/>
          <w:sz w:val="24"/>
          <w:szCs w:val="24"/>
        </w:rPr>
        <w:t>378</w:t>
      </w:r>
      <w:r w:rsidRPr="00233D8C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233D8C">
        <w:rPr>
          <w:rFonts w:ascii="Times New Roman" w:hAnsi="Times New Roman"/>
          <w:sz w:val="24"/>
          <w:szCs w:val="24"/>
          <w:lang w:eastAsia="ru-RU"/>
        </w:rPr>
        <w:t xml:space="preserve">Налогового кодекса Российской Федерации. </w:t>
      </w:r>
    </w:p>
    <w:p w:rsidR="00860569" w:rsidRPr="00B10AD0" w:rsidRDefault="00860569" w:rsidP="00F276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D8C">
        <w:rPr>
          <w:rFonts w:ascii="Times New Roman" w:hAnsi="Times New Roman"/>
          <w:sz w:val="24"/>
          <w:szCs w:val="24"/>
        </w:rPr>
        <w:t>Ставка устанавливается в отн</w:t>
      </w:r>
      <w:r w:rsidR="00852124">
        <w:rPr>
          <w:rFonts w:ascii="Times New Roman" w:hAnsi="Times New Roman"/>
          <w:sz w:val="24"/>
          <w:szCs w:val="24"/>
        </w:rPr>
        <w:t xml:space="preserve">ошении одного гаража или </w:t>
      </w:r>
      <w:proofErr w:type="spellStart"/>
      <w:r w:rsidR="00852124">
        <w:rPr>
          <w:rFonts w:ascii="Times New Roman" w:hAnsi="Times New Roman"/>
          <w:sz w:val="24"/>
          <w:szCs w:val="24"/>
        </w:rPr>
        <w:t>машино</w:t>
      </w:r>
      <w:r w:rsidRPr="00233D8C">
        <w:rPr>
          <w:rFonts w:ascii="Times New Roman" w:hAnsi="Times New Roman"/>
          <w:sz w:val="24"/>
          <w:szCs w:val="24"/>
        </w:rPr>
        <w:t>места</w:t>
      </w:r>
      <w:proofErr w:type="spellEnd"/>
      <w:r w:rsidRPr="00233D8C">
        <w:rPr>
          <w:rFonts w:ascii="Times New Roman" w:hAnsi="Times New Roman"/>
          <w:sz w:val="24"/>
          <w:szCs w:val="24"/>
        </w:rPr>
        <w:t xml:space="preserve"> по выбору налогоплательщика.</w:t>
      </w:r>
      <w:r w:rsidRPr="00233D8C">
        <w:rPr>
          <w:rFonts w:ascii="Times New Roman" w:hAnsi="Times New Roman"/>
          <w:sz w:val="24"/>
          <w:szCs w:val="24"/>
          <w:lang w:eastAsia="ru-RU"/>
        </w:rPr>
        <w:t>»;</w:t>
      </w:r>
    </w:p>
    <w:p w:rsidR="00860569" w:rsidRPr="002F2D8E" w:rsidRDefault="00860569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2F76">
        <w:rPr>
          <w:rFonts w:ascii="Times New Roman" w:hAnsi="Times New Roman"/>
          <w:sz w:val="24"/>
          <w:szCs w:val="24"/>
        </w:rPr>
        <w:t>2) 0,2  процента в отношении:</w:t>
      </w:r>
    </w:p>
    <w:p w:rsidR="00860569" w:rsidRPr="002F2D8E" w:rsidRDefault="00860569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квартир; части квартир;</w:t>
      </w:r>
    </w:p>
    <w:p w:rsidR="00860569" w:rsidRPr="00DC2F76" w:rsidRDefault="00860569" w:rsidP="005C47B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2F76">
        <w:rPr>
          <w:rFonts w:ascii="Times New Roman" w:hAnsi="Times New Roman"/>
          <w:sz w:val="24"/>
          <w:szCs w:val="24"/>
        </w:rPr>
        <w:t>комнат;</w:t>
      </w:r>
    </w:p>
    <w:p w:rsidR="00860569" w:rsidRDefault="00860569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2F76">
        <w:rPr>
          <w:rFonts w:ascii="Times New Roman" w:hAnsi="Times New Roman"/>
          <w:sz w:val="24"/>
          <w:szCs w:val="24"/>
        </w:rPr>
        <w:t>3) 0,3 процента в отношении:</w:t>
      </w:r>
    </w:p>
    <w:p w:rsidR="00860569" w:rsidRDefault="00860569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2F76">
        <w:rPr>
          <w:rFonts w:ascii="Times New Roman" w:hAnsi="Times New Roman"/>
          <w:sz w:val="24"/>
          <w:szCs w:val="24"/>
        </w:rPr>
        <w:t xml:space="preserve">жилых домов; </w:t>
      </w:r>
      <w:r>
        <w:rPr>
          <w:rFonts w:ascii="Times New Roman" w:hAnsi="Times New Roman"/>
          <w:sz w:val="24"/>
          <w:szCs w:val="24"/>
        </w:rPr>
        <w:t>части жилых домов;</w:t>
      </w:r>
    </w:p>
    <w:p w:rsidR="00860569" w:rsidRPr="00DC2F76" w:rsidRDefault="00860569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53602">
        <w:rPr>
          <w:rFonts w:ascii="Times New Roman" w:hAnsi="Times New Roman"/>
          <w:sz w:val="24"/>
          <w:szCs w:val="24"/>
        </w:rPr>
        <w:t>квартир в многоквартирном одноэтажном жилом доме, состоящем из двух квартир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860569" w:rsidRPr="00DC2F76" w:rsidRDefault="00860569" w:rsidP="00F72C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2F76">
        <w:rPr>
          <w:rFonts w:ascii="Times New Roman" w:hAnsi="Times New Roman"/>
          <w:sz w:val="24"/>
          <w:szCs w:val="24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860569" w:rsidRPr="00DC2F76" w:rsidRDefault="00860569" w:rsidP="00F72CB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2F76">
        <w:rPr>
          <w:rFonts w:ascii="Times New Roman" w:hAnsi="Times New Roman"/>
          <w:sz w:val="24"/>
          <w:szCs w:val="24"/>
        </w:rPr>
        <w:t xml:space="preserve">единых недвижимых комплексов, в состав которых входит хотя бы </w:t>
      </w:r>
      <w:r w:rsidR="00B94898">
        <w:rPr>
          <w:rFonts w:ascii="Times New Roman" w:hAnsi="Times New Roman"/>
          <w:sz w:val="24"/>
          <w:szCs w:val="24"/>
        </w:rPr>
        <w:t>один жилой дом</w:t>
      </w:r>
      <w:r w:rsidRPr="00DC2F76">
        <w:rPr>
          <w:rFonts w:ascii="Times New Roman" w:hAnsi="Times New Roman"/>
          <w:sz w:val="24"/>
          <w:szCs w:val="24"/>
        </w:rPr>
        <w:t>;</w:t>
      </w:r>
    </w:p>
    <w:p w:rsidR="00860569" w:rsidRPr="00DC2F76" w:rsidRDefault="00860569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2F76">
        <w:rPr>
          <w:rFonts w:ascii="Times New Roman" w:hAnsi="Times New Roman"/>
          <w:sz w:val="24"/>
          <w:szCs w:val="24"/>
        </w:rPr>
        <w:t xml:space="preserve">4) </w:t>
      </w:r>
      <w:r w:rsidR="00B94898">
        <w:rPr>
          <w:rFonts w:ascii="Times New Roman" w:hAnsi="Times New Roman"/>
          <w:sz w:val="24"/>
          <w:szCs w:val="24"/>
        </w:rPr>
        <w:t>2 процента в отно</w:t>
      </w:r>
      <w:r>
        <w:rPr>
          <w:rFonts w:ascii="Times New Roman" w:hAnsi="Times New Roman"/>
          <w:sz w:val="24"/>
          <w:szCs w:val="24"/>
        </w:rPr>
        <w:t>шении</w:t>
      </w:r>
      <w:r w:rsidRPr="00DC2F76">
        <w:rPr>
          <w:rFonts w:ascii="Times New Roman" w:hAnsi="Times New Roman"/>
          <w:sz w:val="24"/>
          <w:szCs w:val="24"/>
        </w:rPr>
        <w:t>:</w:t>
      </w:r>
    </w:p>
    <w:p w:rsidR="00860569" w:rsidRPr="00DC2F76" w:rsidRDefault="00860569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2F76">
        <w:rPr>
          <w:rFonts w:ascii="Times New Roman" w:hAnsi="Times New Roman"/>
          <w:sz w:val="24"/>
          <w:szCs w:val="24"/>
        </w:rPr>
        <w:t>объектов налогообложения, включенных в перечень, определяемый в соответствии с пунктом 7 статьи 378</w:t>
      </w:r>
      <w:r w:rsidRPr="00DC2F76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DC2F76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DC2F76">
        <w:rPr>
          <w:rFonts w:ascii="Times New Roman" w:hAnsi="Times New Roman"/>
          <w:sz w:val="24"/>
          <w:szCs w:val="24"/>
        </w:rPr>
        <w:t>Налогового кодекса Российской Федерации;</w:t>
      </w:r>
    </w:p>
    <w:p w:rsidR="00860569" w:rsidRDefault="00860569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2F76">
        <w:rPr>
          <w:rFonts w:ascii="Times New Roman" w:hAnsi="Times New Roman"/>
          <w:sz w:val="24"/>
          <w:szCs w:val="24"/>
        </w:rPr>
        <w:t>объектов налогообложения, предусмотренных абзацем вторым пункта 10 статьи  378</w:t>
      </w:r>
      <w:r w:rsidRPr="00DC2F76">
        <w:rPr>
          <w:rFonts w:ascii="Times New Roman" w:hAnsi="Times New Roman"/>
          <w:sz w:val="24"/>
          <w:szCs w:val="24"/>
          <w:vertAlign w:val="superscript"/>
        </w:rPr>
        <w:t>2</w:t>
      </w:r>
      <w:r w:rsidRPr="00DC2F76">
        <w:rPr>
          <w:rFonts w:ascii="Times New Roman" w:hAnsi="Times New Roman"/>
          <w:b/>
          <w:sz w:val="24"/>
          <w:szCs w:val="24"/>
          <w:vertAlign w:val="superscript"/>
        </w:rPr>
        <w:t xml:space="preserve">  </w:t>
      </w:r>
      <w:r w:rsidRPr="00DC2F76">
        <w:rPr>
          <w:rFonts w:ascii="Times New Roman" w:hAnsi="Times New Roman"/>
          <w:sz w:val="24"/>
          <w:szCs w:val="24"/>
        </w:rPr>
        <w:t>Налогового кодекса Российской Федерации;</w:t>
      </w:r>
    </w:p>
    <w:p w:rsidR="00860569" w:rsidRPr="00DC2F76" w:rsidRDefault="00860569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 </w:t>
      </w:r>
      <w:r w:rsidRPr="00DC2F76">
        <w:rPr>
          <w:rFonts w:ascii="Times New Roman" w:hAnsi="Times New Roman"/>
          <w:sz w:val="24"/>
          <w:szCs w:val="24"/>
        </w:rPr>
        <w:t>2 процента в отношении:</w:t>
      </w:r>
    </w:p>
    <w:p w:rsidR="00860569" w:rsidRPr="00DC2F76" w:rsidRDefault="00860569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2F76">
        <w:rPr>
          <w:rFonts w:ascii="Times New Roman" w:hAnsi="Times New Roman"/>
          <w:sz w:val="24"/>
          <w:szCs w:val="24"/>
        </w:rPr>
        <w:t>объектов налогообложения, кадастровая стоимость каждого из которых превышает 300 миллионов рублей;</w:t>
      </w:r>
    </w:p>
    <w:p w:rsidR="00860569" w:rsidRDefault="00860569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C2F76">
        <w:rPr>
          <w:rFonts w:ascii="Times New Roman" w:hAnsi="Times New Roman"/>
          <w:sz w:val="24"/>
          <w:szCs w:val="24"/>
        </w:rPr>
        <w:t>) 0,5 процентов в отношении прочих объектов налогообложения.</w:t>
      </w:r>
    </w:p>
    <w:p w:rsidR="00860569" w:rsidRPr="00353602" w:rsidRDefault="00860569" w:rsidP="00353602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7)</w:t>
      </w:r>
      <w:r w:rsidRPr="0035360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02">
        <w:rPr>
          <w:rFonts w:ascii="Times New Roman" w:hAnsi="Times New Roman"/>
          <w:sz w:val="24"/>
          <w:szCs w:val="24"/>
          <w:lang w:eastAsia="ru-RU"/>
        </w:rPr>
        <w:t>Установить льготу</w:t>
      </w:r>
      <w:r w:rsidRPr="00353602">
        <w:rPr>
          <w:rFonts w:ascii="Times New Roman" w:hAnsi="Times New Roman"/>
          <w:sz w:val="24"/>
          <w:szCs w:val="24"/>
        </w:rPr>
        <w:t xml:space="preserve"> физическим лицам, обладающим правом собственности на квартиру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860569" w:rsidRPr="00353602" w:rsidRDefault="00860569" w:rsidP="0035360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3602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353602">
        <w:rPr>
          <w:rFonts w:ascii="Times New Roman" w:hAnsi="Times New Roman"/>
          <w:sz w:val="24"/>
          <w:szCs w:val="24"/>
        </w:rPr>
        <w:t>,</w:t>
      </w:r>
      <w:proofErr w:type="gramEnd"/>
      <w:r w:rsidRPr="00353602">
        <w:rPr>
          <w:rFonts w:ascii="Times New Roman" w:hAnsi="Times New Roman"/>
          <w:sz w:val="24"/>
          <w:szCs w:val="24"/>
        </w:rPr>
        <w:t xml:space="preserve">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860569" w:rsidRPr="00353602" w:rsidRDefault="00860569" w:rsidP="00353602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3602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353602">
        <w:rPr>
          <w:rFonts w:ascii="Times New Roman" w:hAnsi="Times New Roman"/>
          <w:sz w:val="24"/>
          <w:szCs w:val="24"/>
        </w:rPr>
        <w:t>,</w:t>
      </w:r>
      <w:proofErr w:type="gramEnd"/>
      <w:r w:rsidRPr="00353602">
        <w:rPr>
          <w:rFonts w:ascii="Times New Roman" w:hAnsi="Times New Roman"/>
          <w:sz w:val="24"/>
          <w:szCs w:val="24"/>
        </w:rPr>
        <w:t xml:space="preserve">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860569" w:rsidRDefault="00860569" w:rsidP="00353602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3602">
        <w:rPr>
          <w:rFonts w:ascii="Times New Roman" w:hAnsi="Times New Roman"/>
          <w:sz w:val="24"/>
          <w:szCs w:val="24"/>
        </w:rPr>
        <w:t>При этом сумма льготы, рассчитанная в соответствии с настоящим пунктом, не может превышать суммы и</w:t>
      </w:r>
      <w:r w:rsidR="00F5713B">
        <w:rPr>
          <w:rFonts w:ascii="Times New Roman" w:hAnsi="Times New Roman"/>
          <w:sz w:val="24"/>
          <w:szCs w:val="24"/>
        </w:rPr>
        <w:t>счисленного налога без ее учета</w:t>
      </w:r>
      <w:r w:rsidRPr="00353602">
        <w:rPr>
          <w:rFonts w:ascii="Times New Roman" w:hAnsi="Times New Roman"/>
          <w:sz w:val="24"/>
          <w:szCs w:val="24"/>
        </w:rPr>
        <w:t>».</w:t>
      </w:r>
    </w:p>
    <w:p w:rsidR="00860569" w:rsidRDefault="00860569" w:rsidP="00353602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60569" w:rsidRPr="00653FB9" w:rsidRDefault="00860569" w:rsidP="00653FB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53FB9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53FB9">
        <w:rPr>
          <w:rFonts w:ascii="Times New Roman" w:hAnsi="Times New Roman"/>
          <w:b/>
          <w:sz w:val="24"/>
          <w:szCs w:val="24"/>
        </w:rPr>
        <w:t>Освободить от уплаты налога на имущество физических лиц:</w:t>
      </w:r>
    </w:p>
    <w:p w:rsidR="00860569" w:rsidRDefault="00860569" w:rsidP="00653FB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  налогоплательщиков, имеющих пять и более детей в возрасте до18 лет;</w:t>
      </w:r>
    </w:p>
    <w:p w:rsidR="00FC382D" w:rsidRPr="00353602" w:rsidRDefault="00860569" w:rsidP="00FC382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FC382D">
        <w:rPr>
          <w:rFonts w:ascii="Times New Roman" w:hAnsi="Times New Roman"/>
          <w:b/>
          <w:sz w:val="24"/>
          <w:szCs w:val="24"/>
        </w:rPr>
        <w:t xml:space="preserve">2.  </w:t>
      </w:r>
      <w:r w:rsidRPr="00CD0BFE">
        <w:rPr>
          <w:rFonts w:ascii="Times New Roman" w:hAnsi="Times New Roman"/>
          <w:sz w:val="24"/>
          <w:szCs w:val="24"/>
        </w:rPr>
        <w:t xml:space="preserve">детей </w:t>
      </w:r>
      <w:r w:rsidR="00FC382D" w:rsidRPr="00CD0BFE">
        <w:rPr>
          <w:rFonts w:ascii="Times New Roman" w:hAnsi="Times New Roman"/>
          <w:sz w:val="24"/>
          <w:szCs w:val="24"/>
        </w:rPr>
        <w:t>налог</w:t>
      </w:r>
      <w:r w:rsidR="00FC382D" w:rsidRPr="00FC382D">
        <w:rPr>
          <w:rFonts w:ascii="Times New Roman" w:hAnsi="Times New Roman"/>
          <w:b/>
          <w:sz w:val="24"/>
          <w:szCs w:val="24"/>
        </w:rPr>
        <w:t>о</w:t>
      </w:r>
      <w:r w:rsidR="00FC382D">
        <w:rPr>
          <w:rFonts w:ascii="Times New Roman" w:hAnsi="Times New Roman"/>
          <w:sz w:val="24"/>
          <w:szCs w:val="24"/>
        </w:rPr>
        <w:t>плательщиков, указных в пункте 1 настоящего пункта.</w:t>
      </w:r>
    </w:p>
    <w:p w:rsidR="00FC382D" w:rsidRPr="00353602" w:rsidRDefault="00FC382D" w:rsidP="00FC382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CD0BFE" w:rsidRPr="00FC382D" w:rsidRDefault="00CD0BFE" w:rsidP="00CD0BFE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D0BF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C382D">
        <w:rPr>
          <w:rFonts w:ascii="Times New Roman" w:hAnsi="Times New Roman"/>
          <w:b/>
          <w:sz w:val="24"/>
          <w:szCs w:val="24"/>
        </w:rPr>
        <w:t>Признать утратившими силу:</w:t>
      </w:r>
    </w:p>
    <w:p w:rsidR="00860569" w:rsidRPr="00DC2F76" w:rsidRDefault="00860569" w:rsidP="00955B6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60569" w:rsidRPr="00A81D44" w:rsidRDefault="00860569" w:rsidP="00A81D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1D44">
        <w:rPr>
          <w:rFonts w:ascii="Times New Roman" w:hAnsi="Times New Roman"/>
          <w:sz w:val="24"/>
          <w:szCs w:val="24"/>
        </w:rPr>
        <w:t xml:space="preserve">Решение Совета </w:t>
      </w:r>
      <w:r w:rsidR="003666B4">
        <w:rPr>
          <w:rFonts w:ascii="Times New Roman" w:hAnsi="Times New Roman"/>
          <w:sz w:val="24"/>
          <w:szCs w:val="24"/>
        </w:rPr>
        <w:t>Верхнеколчуринского</w:t>
      </w:r>
      <w:r w:rsidRPr="00A81D44">
        <w:rPr>
          <w:rFonts w:ascii="Times New Roman" w:hAnsi="Times New Roman"/>
          <w:sz w:val="24"/>
          <w:szCs w:val="24"/>
        </w:rPr>
        <w:t xml:space="preserve"> сельского поселения Алькеевского муниципального ра</w:t>
      </w:r>
      <w:r w:rsidR="00144F76">
        <w:rPr>
          <w:rFonts w:ascii="Times New Roman" w:hAnsi="Times New Roman"/>
          <w:sz w:val="24"/>
          <w:szCs w:val="24"/>
        </w:rPr>
        <w:t>йона  Республики Татарстан  от 08</w:t>
      </w:r>
      <w:r w:rsidRPr="00A81D44">
        <w:rPr>
          <w:rFonts w:ascii="Times New Roman" w:hAnsi="Times New Roman"/>
          <w:sz w:val="24"/>
          <w:szCs w:val="24"/>
        </w:rPr>
        <w:t xml:space="preserve"> мая  2015 года  № 1</w:t>
      </w:r>
      <w:r w:rsidR="00144F76">
        <w:rPr>
          <w:rFonts w:ascii="Times New Roman" w:hAnsi="Times New Roman"/>
          <w:sz w:val="24"/>
          <w:szCs w:val="24"/>
        </w:rPr>
        <w:t>5</w:t>
      </w:r>
      <w:r w:rsidRPr="00A81D44">
        <w:rPr>
          <w:rFonts w:ascii="Times New Roman" w:hAnsi="Times New Roman"/>
          <w:sz w:val="24"/>
          <w:szCs w:val="24"/>
        </w:rPr>
        <w:t xml:space="preserve"> «О налогах на имущество физических лиц»;</w:t>
      </w:r>
      <w:r w:rsidR="00A81D44" w:rsidRPr="00A81D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1D44">
        <w:rPr>
          <w:rFonts w:ascii="Times New Roman" w:hAnsi="Times New Roman"/>
          <w:sz w:val="24"/>
          <w:szCs w:val="24"/>
        </w:rPr>
        <w:t xml:space="preserve">Решение Совета </w:t>
      </w:r>
      <w:r w:rsidR="003666B4">
        <w:rPr>
          <w:rFonts w:ascii="Times New Roman" w:hAnsi="Times New Roman"/>
          <w:sz w:val="24"/>
          <w:szCs w:val="24"/>
        </w:rPr>
        <w:t>Верхнеколчуринского</w:t>
      </w:r>
      <w:r w:rsidRPr="00A81D44">
        <w:rPr>
          <w:rFonts w:ascii="Times New Roman" w:hAnsi="Times New Roman"/>
          <w:sz w:val="24"/>
          <w:szCs w:val="24"/>
        </w:rPr>
        <w:t xml:space="preserve"> сельского поселения Алькеевского муниципального района  Республики Татарстан от 1</w:t>
      </w:r>
      <w:r w:rsidR="00144F76">
        <w:rPr>
          <w:rFonts w:ascii="Times New Roman" w:hAnsi="Times New Roman"/>
          <w:sz w:val="24"/>
          <w:szCs w:val="24"/>
        </w:rPr>
        <w:t>3</w:t>
      </w:r>
      <w:r w:rsidRPr="00A81D44">
        <w:rPr>
          <w:rFonts w:ascii="Times New Roman" w:hAnsi="Times New Roman"/>
          <w:sz w:val="24"/>
          <w:szCs w:val="24"/>
        </w:rPr>
        <w:t xml:space="preserve"> октября  2015 года №</w:t>
      </w:r>
      <w:r w:rsidR="00144F76">
        <w:rPr>
          <w:rFonts w:ascii="Times New Roman" w:hAnsi="Times New Roman"/>
          <w:sz w:val="24"/>
          <w:szCs w:val="24"/>
        </w:rPr>
        <w:t>4</w:t>
      </w:r>
      <w:r w:rsidRPr="00A81D44">
        <w:rPr>
          <w:rFonts w:ascii="Times New Roman" w:hAnsi="Times New Roman"/>
          <w:sz w:val="24"/>
          <w:szCs w:val="24"/>
        </w:rPr>
        <w:t xml:space="preserve">  «О внесении изменений в решение Совета </w:t>
      </w:r>
      <w:r w:rsidR="003666B4">
        <w:rPr>
          <w:rFonts w:ascii="Times New Roman" w:hAnsi="Times New Roman"/>
          <w:sz w:val="24"/>
          <w:szCs w:val="24"/>
        </w:rPr>
        <w:t>Верхнеколчуринского</w:t>
      </w:r>
      <w:r w:rsidRPr="00A81D44">
        <w:rPr>
          <w:rFonts w:ascii="Times New Roman" w:hAnsi="Times New Roman"/>
          <w:sz w:val="24"/>
          <w:szCs w:val="24"/>
        </w:rPr>
        <w:t xml:space="preserve"> сельского поселения №1</w:t>
      </w:r>
      <w:r w:rsidR="00144F76">
        <w:rPr>
          <w:rFonts w:ascii="Times New Roman" w:hAnsi="Times New Roman"/>
          <w:sz w:val="24"/>
          <w:szCs w:val="24"/>
        </w:rPr>
        <w:t>5 от 08</w:t>
      </w:r>
      <w:r w:rsidRPr="00A81D44">
        <w:rPr>
          <w:rFonts w:ascii="Times New Roman" w:hAnsi="Times New Roman"/>
          <w:sz w:val="24"/>
          <w:szCs w:val="24"/>
        </w:rPr>
        <w:t xml:space="preserve"> мая 2015 года «О налоге на имущество физических лиц»</w:t>
      </w:r>
      <w:r w:rsidR="00DA5FB9" w:rsidRPr="00A81D44">
        <w:rPr>
          <w:rFonts w:ascii="Times New Roman" w:hAnsi="Times New Roman"/>
          <w:sz w:val="24"/>
          <w:szCs w:val="24"/>
        </w:rPr>
        <w:t xml:space="preserve">, Решение Совета </w:t>
      </w:r>
      <w:r w:rsidR="003666B4">
        <w:rPr>
          <w:rFonts w:ascii="Times New Roman" w:hAnsi="Times New Roman"/>
          <w:sz w:val="24"/>
          <w:szCs w:val="24"/>
        </w:rPr>
        <w:t>Верхнеколчуринского</w:t>
      </w:r>
      <w:r w:rsidR="00DA5FB9" w:rsidRPr="00A81D44">
        <w:rPr>
          <w:rFonts w:ascii="Times New Roman" w:hAnsi="Times New Roman"/>
          <w:sz w:val="24"/>
          <w:szCs w:val="24"/>
        </w:rPr>
        <w:t xml:space="preserve"> сельского поселения Алькеевского муниципального района Республики Татарстан  от 31 мая 2018 года №</w:t>
      </w:r>
      <w:r w:rsidR="00FC382D">
        <w:rPr>
          <w:rFonts w:ascii="Times New Roman" w:hAnsi="Times New Roman"/>
          <w:sz w:val="24"/>
          <w:szCs w:val="24"/>
        </w:rPr>
        <w:t>1</w:t>
      </w:r>
      <w:r w:rsidR="00DA5FB9" w:rsidRPr="00A81D44">
        <w:rPr>
          <w:rFonts w:ascii="Times New Roman" w:hAnsi="Times New Roman"/>
          <w:sz w:val="24"/>
          <w:szCs w:val="24"/>
        </w:rPr>
        <w:t xml:space="preserve">4 «О внесении изменений в решение Совета </w:t>
      </w:r>
      <w:r w:rsidR="003666B4">
        <w:rPr>
          <w:rFonts w:ascii="Times New Roman" w:hAnsi="Times New Roman"/>
          <w:sz w:val="24"/>
          <w:szCs w:val="24"/>
        </w:rPr>
        <w:t>Верхнеколчуринского</w:t>
      </w:r>
      <w:proofErr w:type="gramEnd"/>
      <w:r w:rsidR="00DA5FB9" w:rsidRPr="00A81D44">
        <w:rPr>
          <w:rFonts w:ascii="Times New Roman" w:hAnsi="Times New Roman"/>
          <w:sz w:val="24"/>
          <w:szCs w:val="24"/>
        </w:rPr>
        <w:t xml:space="preserve"> сельского поселения Алькеевского муниципального ра</w:t>
      </w:r>
      <w:r w:rsidR="00144F76">
        <w:rPr>
          <w:rFonts w:ascii="Times New Roman" w:hAnsi="Times New Roman"/>
          <w:sz w:val="24"/>
          <w:szCs w:val="24"/>
        </w:rPr>
        <w:t>йона  Республики Татарстан  от 08</w:t>
      </w:r>
      <w:r w:rsidR="00DA5FB9" w:rsidRPr="00A81D44">
        <w:rPr>
          <w:rFonts w:ascii="Times New Roman" w:hAnsi="Times New Roman"/>
          <w:sz w:val="24"/>
          <w:szCs w:val="24"/>
        </w:rPr>
        <w:t xml:space="preserve"> мая  2015 года  № 1</w:t>
      </w:r>
      <w:r w:rsidR="00144F76">
        <w:rPr>
          <w:rFonts w:ascii="Times New Roman" w:hAnsi="Times New Roman"/>
          <w:sz w:val="24"/>
          <w:szCs w:val="24"/>
        </w:rPr>
        <w:t>5</w:t>
      </w:r>
      <w:r w:rsidR="00DA5FB9" w:rsidRPr="00A81D44">
        <w:rPr>
          <w:rFonts w:ascii="Times New Roman" w:hAnsi="Times New Roman"/>
          <w:sz w:val="24"/>
          <w:szCs w:val="24"/>
        </w:rPr>
        <w:t xml:space="preserve"> «О налогах на имущество физических лиц»; Решение Совета </w:t>
      </w:r>
      <w:r w:rsidR="003666B4">
        <w:rPr>
          <w:rFonts w:ascii="Times New Roman" w:hAnsi="Times New Roman"/>
          <w:sz w:val="24"/>
          <w:szCs w:val="24"/>
        </w:rPr>
        <w:t>Верхнеколчуринского</w:t>
      </w:r>
      <w:r w:rsidR="00DA5FB9" w:rsidRPr="00A81D4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 w:rsidR="00DA5FB9" w:rsidRPr="00A81D44">
        <w:rPr>
          <w:rFonts w:ascii="Times New Roman" w:hAnsi="Times New Roman"/>
          <w:sz w:val="24"/>
          <w:szCs w:val="24"/>
        </w:rPr>
        <w:t>Алькеевского муниципального района Республики Татарстан  от 24.08.2018 года №</w:t>
      </w:r>
      <w:r w:rsidR="00FC382D">
        <w:rPr>
          <w:rFonts w:ascii="Times New Roman" w:hAnsi="Times New Roman"/>
          <w:sz w:val="24"/>
          <w:szCs w:val="24"/>
        </w:rPr>
        <w:t>22</w:t>
      </w:r>
      <w:r w:rsidR="00DA5FB9" w:rsidRPr="00A81D44">
        <w:rPr>
          <w:rFonts w:ascii="Times New Roman" w:hAnsi="Times New Roman"/>
          <w:sz w:val="24"/>
          <w:szCs w:val="24"/>
        </w:rPr>
        <w:t xml:space="preserve"> «О внесении изменений в решение Совета </w:t>
      </w:r>
      <w:r w:rsidR="00A81D44" w:rsidRPr="00A81D44">
        <w:rPr>
          <w:rFonts w:ascii="Times New Roman" w:hAnsi="Times New Roman"/>
          <w:sz w:val="24"/>
          <w:szCs w:val="24"/>
        </w:rPr>
        <w:t xml:space="preserve">Алькеевского муниципального района Республики </w:t>
      </w:r>
      <w:r w:rsidR="00FC382D">
        <w:rPr>
          <w:rFonts w:ascii="Times New Roman" w:hAnsi="Times New Roman"/>
          <w:sz w:val="24"/>
          <w:szCs w:val="24"/>
        </w:rPr>
        <w:t>Татарстан от 31 мая 2018 года №1</w:t>
      </w:r>
      <w:r w:rsidR="00A81D44" w:rsidRPr="00A81D44">
        <w:rPr>
          <w:rFonts w:ascii="Times New Roman" w:hAnsi="Times New Roman"/>
          <w:sz w:val="24"/>
          <w:szCs w:val="24"/>
        </w:rPr>
        <w:t xml:space="preserve">4 «О внесении изменений в решение Совета </w:t>
      </w:r>
      <w:r w:rsidR="003666B4">
        <w:rPr>
          <w:rFonts w:ascii="Times New Roman" w:hAnsi="Times New Roman"/>
          <w:sz w:val="24"/>
          <w:szCs w:val="24"/>
        </w:rPr>
        <w:t>Верхнеколчуринского</w:t>
      </w:r>
      <w:r w:rsidR="00A81D44" w:rsidRPr="00A81D44">
        <w:rPr>
          <w:rFonts w:ascii="Times New Roman" w:hAnsi="Times New Roman"/>
          <w:sz w:val="24"/>
          <w:szCs w:val="24"/>
        </w:rPr>
        <w:t xml:space="preserve"> сельского поселения Алькеевского муниципального ра</w:t>
      </w:r>
      <w:r w:rsidR="00144F76">
        <w:rPr>
          <w:rFonts w:ascii="Times New Roman" w:hAnsi="Times New Roman"/>
          <w:sz w:val="24"/>
          <w:szCs w:val="24"/>
        </w:rPr>
        <w:t>йона  Республики Татарстан  от 08</w:t>
      </w:r>
      <w:r w:rsidR="00A81D44" w:rsidRPr="00A81D44">
        <w:rPr>
          <w:rFonts w:ascii="Times New Roman" w:hAnsi="Times New Roman"/>
          <w:sz w:val="24"/>
          <w:szCs w:val="24"/>
        </w:rPr>
        <w:t xml:space="preserve"> мая  2015 года  № 1</w:t>
      </w:r>
      <w:r w:rsidR="00144F76">
        <w:rPr>
          <w:rFonts w:ascii="Times New Roman" w:hAnsi="Times New Roman"/>
          <w:sz w:val="24"/>
          <w:szCs w:val="24"/>
        </w:rPr>
        <w:t>5</w:t>
      </w:r>
      <w:r w:rsidR="00A81D44" w:rsidRPr="00A81D44">
        <w:rPr>
          <w:rFonts w:ascii="Times New Roman" w:hAnsi="Times New Roman"/>
          <w:sz w:val="24"/>
          <w:szCs w:val="24"/>
        </w:rPr>
        <w:t xml:space="preserve"> «О налогах на имущество физических лиц».</w:t>
      </w:r>
      <w:proofErr w:type="gramEnd"/>
    </w:p>
    <w:p w:rsidR="00860569" w:rsidRPr="00DC2F76" w:rsidRDefault="00860569" w:rsidP="00065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569" w:rsidRPr="00DC2F76" w:rsidRDefault="00860569" w:rsidP="008F34AF">
      <w:pPr>
        <w:pStyle w:val="a3"/>
        <w:spacing w:line="24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2F76">
        <w:rPr>
          <w:rFonts w:ascii="Times New Roman" w:hAnsi="Times New Roman"/>
          <w:sz w:val="24"/>
          <w:szCs w:val="24"/>
        </w:rPr>
        <w:t>4. Настоящее Решение вступает в силу с 1 января 201</w:t>
      </w:r>
      <w:r>
        <w:rPr>
          <w:rFonts w:ascii="Times New Roman" w:hAnsi="Times New Roman"/>
          <w:sz w:val="24"/>
          <w:szCs w:val="24"/>
        </w:rPr>
        <w:t>9</w:t>
      </w:r>
      <w:r w:rsidRPr="00DC2F76">
        <w:rPr>
          <w:rFonts w:ascii="Times New Roman" w:hAnsi="Times New Roman"/>
          <w:sz w:val="24"/>
          <w:szCs w:val="24"/>
        </w:rPr>
        <w:t xml:space="preserve"> года, но не ранее чем по истечении одного месяца со дня его официального опубликования.</w:t>
      </w:r>
    </w:p>
    <w:p w:rsidR="00860569" w:rsidRPr="00DC2F76" w:rsidRDefault="00860569" w:rsidP="008F34AF">
      <w:pPr>
        <w:pStyle w:val="a3"/>
        <w:spacing w:line="24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A81D44" w:rsidRDefault="00A81D44" w:rsidP="008F34A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Председатель</w:t>
      </w:r>
      <w:r w:rsidR="00860569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860569" w:rsidRPr="00DC2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D44" w:rsidRDefault="003666B4" w:rsidP="008F34A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860569" w:rsidRPr="00DC2F7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6056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60569" w:rsidRPr="00B05120" w:rsidRDefault="00860569" w:rsidP="008F34A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C2F76">
        <w:rPr>
          <w:rFonts w:ascii="Times New Roman" w:hAnsi="Times New Roman" w:cs="Times New Roman"/>
          <w:sz w:val="24"/>
          <w:szCs w:val="24"/>
        </w:rPr>
        <w:t>Алькеевского муниципального рай</w:t>
      </w:r>
      <w:r w:rsidR="00A81D44">
        <w:rPr>
          <w:rFonts w:ascii="Times New Roman" w:hAnsi="Times New Roman" w:cs="Times New Roman"/>
          <w:sz w:val="24"/>
          <w:szCs w:val="24"/>
        </w:rPr>
        <w:t xml:space="preserve">она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1D4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666B4">
        <w:rPr>
          <w:rFonts w:ascii="Times New Roman" w:hAnsi="Times New Roman" w:cs="Times New Roman"/>
          <w:sz w:val="24"/>
          <w:szCs w:val="24"/>
        </w:rPr>
        <w:t>Е.В</w:t>
      </w:r>
      <w:r w:rsidR="00A81D44">
        <w:rPr>
          <w:rFonts w:ascii="Times New Roman" w:hAnsi="Times New Roman" w:cs="Times New Roman"/>
          <w:sz w:val="24"/>
          <w:szCs w:val="24"/>
        </w:rPr>
        <w:t xml:space="preserve">. </w:t>
      </w:r>
      <w:r w:rsidR="003666B4">
        <w:rPr>
          <w:rFonts w:ascii="Times New Roman" w:hAnsi="Times New Roman" w:cs="Times New Roman"/>
          <w:sz w:val="24"/>
          <w:szCs w:val="24"/>
        </w:rPr>
        <w:t>Краснова</w:t>
      </w:r>
    </w:p>
    <w:p w:rsidR="00860569" w:rsidRPr="00B05120" w:rsidRDefault="00860569" w:rsidP="008F34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60569" w:rsidRPr="00B05120" w:rsidRDefault="00860569" w:rsidP="008F34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60569" w:rsidRPr="00B05120" w:rsidRDefault="00860569" w:rsidP="008F34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60569" w:rsidRPr="00B05120" w:rsidRDefault="00860569" w:rsidP="008F34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60569" w:rsidRPr="00B05120" w:rsidRDefault="00860569" w:rsidP="008F34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60569" w:rsidRPr="00B05120" w:rsidRDefault="00860569" w:rsidP="008F34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60569" w:rsidRPr="00B05120" w:rsidRDefault="00860569" w:rsidP="008F34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60569" w:rsidRPr="00B05120" w:rsidRDefault="00860569" w:rsidP="008F34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60569" w:rsidRPr="00B05120" w:rsidRDefault="00860569" w:rsidP="008F34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60569" w:rsidRPr="00B05120" w:rsidRDefault="00860569" w:rsidP="008F34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60569" w:rsidRPr="00B05120" w:rsidRDefault="00860569" w:rsidP="008F34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60569" w:rsidRPr="00B05120" w:rsidRDefault="00860569" w:rsidP="008F34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60569" w:rsidRPr="00A2617A" w:rsidRDefault="00860569" w:rsidP="00A2617A">
      <w:pPr>
        <w:ind w:right="-625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proofErr w:type="gramStart"/>
      <w:r w:rsidRPr="00A2617A">
        <w:rPr>
          <w:b/>
          <w:sz w:val="24"/>
          <w:szCs w:val="24"/>
        </w:rPr>
        <w:t>Р</w:t>
      </w:r>
      <w:proofErr w:type="gramEnd"/>
      <w:r w:rsidRPr="00A2617A">
        <w:rPr>
          <w:b/>
          <w:sz w:val="24"/>
          <w:szCs w:val="24"/>
        </w:rPr>
        <w:t xml:space="preserve"> Е Ш Е Н И Е</w:t>
      </w:r>
    </w:p>
    <w:p w:rsidR="00860569" w:rsidRPr="00A2617A" w:rsidRDefault="00860569" w:rsidP="00B05120">
      <w:pPr>
        <w:ind w:right="-625"/>
        <w:jc w:val="center"/>
        <w:rPr>
          <w:sz w:val="24"/>
          <w:szCs w:val="24"/>
        </w:rPr>
      </w:pPr>
      <w:r w:rsidRPr="00A2617A">
        <w:rPr>
          <w:sz w:val="24"/>
          <w:szCs w:val="24"/>
        </w:rPr>
        <w:t>Советов сельских  поселений  Алькеевского муниципального района</w:t>
      </w:r>
    </w:p>
    <w:p w:rsidR="00860569" w:rsidRPr="00A2617A" w:rsidRDefault="00860569" w:rsidP="00B05120">
      <w:pPr>
        <w:ind w:right="-625"/>
        <w:jc w:val="center"/>
        <w:rPr>
          <w:sz w:val="24"/>
          <w:szCs w:val="24"/>
        </w:rPr>
      </w:pPr>
      <w:r w:rsidRPr="00A2617A">
        <w:rPr>
          <w:sz w:val="24"/>
          <w:szCs w:val="24"/>
        </w:rPr>
        <w:t>«По налогу на имущество  на 2015 год»</w:t>
      </w:r>
    </w:p>
    <w:tbl>
      <w:tblPr>
        <w:tblpPr w:leftFromText="180" w:rightFromText="180" w:vertAnchor="text" w:horzAnchor="page" w:tblpX="3034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1134"/>
        <w:gridCol w:w="2017"/>
        <w:gridCol w:w="2093"/>
      </w:tblGrid>
      <w:tr w:rsidR="00860569" w:rsidRPr="00A2617A" w:rsidTr="00A2617A">
        <w:trPr>
          <w:trHeight w:val="529"/>
        </w:trPr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Наименование СП</w:t>
            </w:r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 xml:space="preserve">     № </w:t>
            </w:r>
          </w:p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решения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Дата проведения                                сессии</w:t>
            </w:r>
          </w:p>
        </w:tc>
        <w:tc>
          <w:tcPr>
            <w:tcW w:w="2093" w:type="dxa"/>
          </w:tcPr>
          <w:p w:rsidR="00860569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 xml:space="preserve"> Совета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Алпаровское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617A"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A2617A">
              <w:rPr>
                <w:rFonts w:ascii="Times New Roman" w:hAnsi="Times New Roman"/>
                <w:sz w:val="24"/>
                <w:szCs w:val="24"/>
              </w:rPr>
              <w:t>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Шайхутдинов</w:t>
            </w:r>
            <w:proofErr w:type="spellEnd"/>
            <w:r w:rsidRPr="00A2617A">
              <w:rPr>
                <w:rFonts w:ascii="Times New Roman" w:hAnsi="Times New Roman"/>
                <w:sz w:val="24"/>
                <w:szCs w:val="24"/>
              </w:rPr>
              <w:t xml:space="preserve"> Р.К.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Аппаковское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25.05.2015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Казакова  Л.И.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Баз</w:t>
            </w:r>
            <w:proofErr w:type="gramStart"/>
            <w:r w:rsidRPr="00A2617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2617A">
              <w:rPr>
                <w:rFonts w:ascii="Times New Roman" w:hAnsi="Times New Roman"/>
                <w:sz w:val="24"/>
                <w:szCs w:val="24"/>
              </w:rPr>
              <w:t>атакское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25.05.2015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Ярусланова</w:t>
            </w:r>
            <w:proofErr w:type="spellEnd"/>
            <w:r w:rsidRPr="00A2617A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Борискинское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08.05.2015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Самарина Г.В.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В.Колчуринское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08.05.2015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Краснова Е.В.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Каргопольское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08.05.2015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Мингазов</w:t>
            </w:r>
            <w:proofErr w:type="spellEnd"/>
            <w:r w:rsidRPr="00A2617A"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Кошкинское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25.05.2015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Нуртдинова</w:t>
            </w:r>
            <w:proofErr w:type="spellEnd"/>
            <w:r w:rsidRPr="00A2617A">
              <w:rPr>
                <w:rFonts w:ascii="Times New Roman" w:hAnsi="Times New Roman"/>
                <w:sz w:val="24"/>
                <w:szCs w:val="24"/>
              </w:rPr>
              <w:t xml:space="preserve"> Э.М.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Алькеевское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08.05.2015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Галиуллин</w:t>
            </w:r>
            <w:proofErr w:type="spellEnd"/>
            <w:r w:rsidRPr="00A2617A"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Качеевское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25.05.2015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Елифанов</w:t>
            </w:r>
            <w:proofErr w:type="spellEnd"/>
            <w:r w:rsidRPr="00A2617A"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Салмановское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25.05.2015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Шарапов Н.И.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Камкинское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08.05.2015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Акберов</w:t>
            </w:r>
            <w:proofErr w:type="spellEnd"/>
            <w:r w:rsidRPr="00A2617A"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Матакское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0</w:t>
            </w:r>
            <w:r w:rsidRPr="00A261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A2617A">
              <w:rPr>
                <w:rFonts w:ascii="Times New Roman" w:hAnsi="Times New Roman"/>
                <w:sz w:val="24"/>
                <w:szCs w:val="24"/>
              </w:rPr>
              <w:t>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Нагорнов</w:t>
            </w:r>
            <w:proofErr w:type="spellEnd"/>
            <w:r w:rsidRPr="00A2617A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Салмановское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1</w:t>
            </w:r>
            <w:r w:rsidRPr="00A2617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08.05.2015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Залялетдинов</w:t>
            </w:r>
            <w:proofErr w:type="spellEnd"/>
            <w:r w:rsidRPr="00A2617A"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Хурадинское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08.05.2015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Новиков С.В.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Челнинское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14.05.2015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Вафина</w:t>
            </w:r>
            <w:proofErr w:type="spellEnd"/>
            <w:r w:rsidRPr="00A2617A">
              <w:rPr>
                <w:rFonts w:ascii="Times New Roman" w:hAnsi="Times New Roman"/>
                <w:sz w:val="24"/>
                <w:szCs w:val="24"/>
              </w:rPr>
              <w:t xml:space="preserve"> Ф.Б.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Тяжбердинское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08.05.2015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Ахмадеева</w:t>
            </w:r>
            <w:proofErr w:type="spellEnd"/>
            <w:r w:rsidRPr="00A2617A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Ургагарское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08.05.2015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Гибадуллин</w:t>
            </w:r>
            <w:proofErr w:type="spellEnd"/>
            <w:r w:rsidRPr="00A2617A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Чув</w:t>
            </w:r>
            <w:proofErr w:type="spellEnd"/>
            <w:r w:rsidRPr="00A261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Бродское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08.05.2015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Закирова Н.Р.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Чув</w:t>
            </w:r>
            <w:proofErr w:type="spellEnd"/>
            <w:r w:rsidRPr="00A261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Бурнаевское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08.05.2015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Зарипов</w:t>
            </w:r>
            <w:proofErr w:type="spellEnd"/>
            <w:r w:rsidRPr="00A2617A"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Шибашинское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08.05.2015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Самигуллин</w:t>
            </w:r>
            <w:proofErr w:type="spellEnd"/>
            <w:r w:rsidRPr="00A2617A">
              <w:rPr>
                <w:rFonts w:ascii="Times New Roman" w:hAnsi="Times New Roman"/>
                <w:sz w:val="24"/>
                <w:szCs w:val="24"/>
              </w:rPr>
              <w:t xml:space="preserve"> И.З.</w:t>
            </w:r>
          </w:p>
        </w:tc>
      </w:tr>
      <w:tr w:rsidR="00860569" w:rsidRPr="00A2617A" w:rsidTr="00A2617A">
        <w:tc>
          <w:tcPr>
            <w:tcW w:w="212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Юхмачинское</w:t>
            </w:r>
            <w:proofErr w:type="spellEnd"/>
          </w:p>
        </w:tc>
        <w:tc>
          <w:tcPr>
            <w:tcW w:w="1134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17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r w:rsidRPr="00A2617A">
              <w:rPr>
                <w:rFonts w:ascii="Times New Roman" w:hAnsi="Times New Roman"/>
                <w:sz w:val="24"/>
                <w:szCs w:val="24"/>
              </w:rPr>
              <w:t>08.05.2015</w:t>
            </w:r>
          </w:p>
        </w:tc>
        <w:tc>
          <w:tcPr>
            <w:tcW w:w="2093" w:type="dxa"/>
          </w:tcPr>
          <w:p w:rsidR="00860569" w:rsidRPr="00A2617A" w:rsidRDefault="00860569" w:rsidP="00A2617A">
            <w:pPr>
              <w:spacing w:line="240" w:lineRule="auto"/>
              <w:ind w:right="-6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7A">
              <w:rPr>
                <w:rFonts w:ascii="Times New Roman" w:hAnsi="Times New Roman"/>
                <w:sz w:val="24"/>
                <w:szCs w:val="24"/>
              </w:rPr>
              <w:t>Нутфуллина</w:t>
            </w:r>
            <w:proofErr w:type="spellEnd"/>
            <w:r w:rsidRPr="00A2617A">
              <w:rPr>
                <w:rFonts w:ascii="Times New Roman" w:hAnsi="Times New Roman"/>
                <w:sz w:val="24"/>
                <w:szCs w:val="24"/>
              </w:rPr>
              <w:t xml:space="preserve"> Ф.З.</w:t>
            </w:r>
          </w:p>
        </w:tc>
      </w:tr>
    </w:tbl>
    <w:p w:rsidR="00860569" w:rsidRPr="00A2617A" w:rsidRDefault="00860569" w:rsidP="00B05120">
      <w:pPr>
        <w:ind w:right="-625"/>
        <w:rPr>
          <w:sz w:val="24"/>
          <w:szCs w:val="24"/>
        </w:rPr>
      </w:pPr>
    </w:p>
    <w:p w:rsidR="00860569" w:rsidRPr="00A2617A" w:rsidRDefault="00860569" w:rsidP="00B05120">
      <w:pPr>
        <w:ind w:right="-625"/>
        <w:rPr>
          <w:sz w:val="24"/>
          <w:szCs w:val="24"/>
          <w:lang w:val="en-US"/>
        </w:rPr>
      </w:pPr>
      <w:r w:rsidRPr="00A2617A">
        <w:rPr>
          <w:sz w:val="24"/>
          <w:szCs w:val="24"/>
        </w:rPr>
        <w:t xml:space="preserve">                         </w:t>
      </w:r>
    </w:p>
    <w:p w:rsidR="00860569" w:rsidRPr="00A2617A" w:rsidRDefault="00860569" w:rsidP="00B05120">
      <w:pPr>
        <w:rPr>
          <w:sz w:val="24"/>
          <w:szCs w:val="24"/>
          <w:lang w:val="en-US"/>
        </w:rPr>
      </w:pPr>
    </w:p>
    <w:p w:rsidR="00860569" w:rsidRPr="00A2617A" w:rsidRDefault="00860569" w:rsidP="00B05120">
      <w:pPr>
        <w:rPr>
          <w:sz w:val="24"/>
          <w:szCs w:val="24"/>
          <w:lang w:val="en-US"/>
        </w:rPr>
      </w:pPr>
    </w:p>
    <w:p w:rsidR="00860569" w:rsidRPr="00A2617A" w:rsidRDefault="00860569" w:rsidP="00B05120">
      <w:pPr>
        <w:rPr>
          <w:sz w:val="24"/>
          <w:szCs w:val="24"/>
          <w:lang w:val="en-US"/>
        </w:rPr>
      </w:pPr>
    </w:p>
    <w:p w:rsidR="00860569" w:rsidRPr="00A2617A" w:rsidRDefault="00860569" w:rsidP="00B05120">
      <w:pPr>
        <w:rPr>
          <w:sz w:val="24"/>
          <w:szCs w:val="24"/>
          <w:lang w:val="en-US"/>
        </w:rPr>
      </w:pPr>
    </w:p>
    <w:p w:rsidR="00860569" w:rsidRPr="00A2617A" w:rsidRDefault="00860569" w:rsidP="00B05120">
      <w:pPr>
        <w:rPr>
          <w:sz w:val="24"/>
          <w:szCs w:val="24"/>
          <w:lang w:val="en-US"/>
        </w:rPr>
      </w:pPr>
    </w:p>
    <w:p w:rsidR="00860569" w:rsidRPr="00A2617A" w:rsidRDefault="00860569" w:rsidP="00B05120">
      <w:pPr>
        <w:rPr>
          <w:sz w:val="24"/>
          <w:szCs w:val="24"/>
          <w:lang w:val="en-US"/>
        </w:rPr>
      </w:pPr>
    </w:p>
    <w:p w:rsidR="00860569" w:rsidRPr="00A2617A" w:rsidRDefault="00860569" w:rsidP="00B05120">
      <w:pPr>
        <w:rPr>
          <w:sz w:val="24"/>
          <w:szCs w:val="24"/>
          <w:lang w:val="en-US"/>
        </w:rPr>
      </w:pPr>
    </w:p>
    <w:p w:rsidR="00860569" w:rsidRPr="00A2617A" w:rsidRDefault="00860569" w:rsidP="00B05120">
      <w:pPr>
        <w:rPr>
          <w:sz w:val="24"/>
          <w:szCs w:val="24"/>
          <w:lang w:val="en-US"/>
        </w:rPr>
      </w:pPr>
    </w:p>
    <w:p w:rsidR="00860569" w:rsidRPr="00A2617A" w:rsidRDefault="00860569" w:rsidP="00B05120">
      <w:pPr>
        <w:rPr>
          <w:sz w:val="24"/>
          <w:szCs w:val="24"/>
          <w:lang w:val="en-US"/>
        </w:rPr>
      </w:pPr>
    </w:p>
    <w:p w:rsidR="00860569" w:rsidRPr="00A2617A" w:rsidRDefault="00860569" w:rsidP="00B05120">
      <w:pPr>
        <w:rPr>
          <w:sz w:val="24"/>
          <w:szCs w:val="24"/>
          <w:lang w:val="en-US"/>
        </w:rPr>
      </w:pPr>
    </w:p>
    <w:p w:rsidR="00860569" w:rsidRPr="00A2617A" w:rsidRDefault="00860569" w:rsidP="00B05120">
      <w:pPr>
        <w:rPr>
          <w:sz w:val="24"/>
          <w:szCs w:val="24"/>
          <w:lang w:val="en-US"/>
        </w:rPr>
      </w:pPr>
    </w:p>
    <w:p w:rsidR="00860569" w:rsidRPr="00A2617A" w:rsidRDefault="00860569" w:rsidP="00B05120">
      <w:pPr>
        <w:rPr>
          <w:sz w:val="24"/>
          <w:szCs w:val="24"/>
          <w:lang w:val="en-US"/>
        </w:rPr>
      </w:pPr>
    </w:p>
    <w:p w:rsidR="00860569" w:rsidRPr="00A2617A" w:rsidRDefault="00860569" w:rsidP="00B05120">
      <w:pPr>
        <w:rPr>
          <w:sz w:val="24"/>
          <w:szCs w:val="24"/>
          <w:lang w:val="en-US"/>
        </w:rPr>
      </w:pPr>
    </w:p>
    <w:p w:rsidR="00860569" w:rsidRPr="00A2617A" w:rsidRDefault="00860569" w:rsidP="00B05120">
      <w:pPr>
        <w:rPr>
          <w:sz w:val="24"/>
          <w:szCs w:val="24"/>
          <w:lang w:val="en-US"/>
        </w:rPr>
      </w:pPr>
    </w:p>
    <w:p w:rsidR="00860569" w:rsidRPr="00A2617A" w:rsidRDefault="00860569" w:rsidP="00B05120">
      <w:pPr>
        <w:rPr>
          <w:sz w:val="24"/>
          <w:szCs w:val="24"/>
          <w:lang w:val="en-US"/>
        </w:rPr>
      </w:pPr>
    </w:p>
    <w:p w:rsidR="00860569" w:rsidRPr="00A2617A" w:rsidRDefault="00860569" w:rsidP="00B05120">
      <w:pPr>
        <w:rPr>
          <w:sz w:val="24"/>
          <w:szCs w:val="24"/>
          <w:lang w:val="en-US"/>
        </w:rPr>
      </w:pPr>
    </w:p>
    <w:p w:rsidR="00860569" w:rsidRPr="00A2617A" w:rsidRDefault="00860569" w:rsidP="00B05120">
      <w:pPr>
        <w:rPr>
          <w:sz w:val="24"/>
          <w:szCs w:val="24"/>
          <w:lang w:val="en-US"/>
        </w:rPr>
      </w:pPr>
    </w:p>
    <w:p w:rsidR="00860569" w:rsidRDefault="00860569" w:rsidP="00B05120">
      <w:pPr>
        <w:tabs>
          <w:tab w:val="left" w:pos="5985"/>
        </w:tabs>
        <w:rPr>
          <w:sz w:val="24"/>
          <w:szCs w:val="24"/>
          <w:lang w:val="en-US"/>
        </w:rPr>
      </w:pPr>
      <w:r w:rsidRPr="00A2617A">
        <w:rPr>
          <w:sz w:val="24"/>
          <w:szCs w:val="24"/>
        </w:rPr>
        <w:t xml:space="preserve">                           </w:t>
      </w:r>
    </w:p>
    <w:p w:rsidR="00860569" w:rsidRDefault="00860569" w:rsidP="00B05120">
      <w:pPr>
        <w:tabs>
          <w:tab w:val="left" w:pos="5985"/>
        </w:tabs>
        <w:rPr>
          <w:sz w:val="24"/>
          <w:szCs w:val="24"/>
          <w:lang w:val="en-US"/>
        </w:rPr>
      </w:pPr>
    </w:p>
    <w:p w:rsidR="00860569" w:rsidRPr="00B87B48" w:rsidRDefault="00860569" w:rsidP="00B05120">
      <w:pPr>
        <w:tabs>
          <w:tab w:val="left" w:pos="5985"/>
        </w:tabs>
        <w:rPr>
          <w:sz w:val="24"/>
          <w:szCs w:val="24"/>
        </w:rPr>
      </w:pPr>
    </w:p>
    <w:p w:rsidR="00860569" w:rsidRDefault="00860569" w:rsidP="00B05120">
      <w:pPr>
        <w:tabs>
          <w:tab w:val="left" w:pos="5985"/>
        </w:tabs>
        <w:rPr>
          <w:sz w:val="24"/>
          <w:szCs w:val="24"/>
        </w:rPr>
      </w:pPr>
      <w:r w:rsidRPr="00A2617A">
        <w:rPr>
          <w:sz w:val="24"/>
          <w:szCs w:val="24"/>
        </w:rPr>
        <w:t xml:space="preserve">   </w:t>
      </w:r>
      <w:r w:rsidR="00B87B48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</w:t>
      </w:r>
      <w:r w:rsidRPr="00A2617A">
        <w:rPr>
          <w:sz w:val="24"/>
          <w:szCs w:val="24"/>
        </w:rPr>
        <w:t>Председатель финансово-</w:t>
      </w:r>
    </w:p>
    <w:p w:rsidR="00860569" w:rsidRPr="00B05120" w:rsidRDefault="00860569" w:rsidP="00923DB9">
      <w:pPr>
        <w:tabs>
          <w:tab w:val="left" w:pos="5985"/>
        </w:tabs>
        <w:rPr>
          <w:rFonts w:ascii="Times New Roman" w:hAnsi="Times New Roman"/>
        </w:rPr>
      </w:pPr>
      <w:r>
        <w:t xml:space="preserve">                                     б</w:t>
      </w:r>
      <w:r w:rsidRPr="00A2617A">
        <w:t xml:space="preserve">юджетной палаты:                                          </w:t>
      </w:r>
      <w:r>
        <w:t xml:space="preserve">                 </w:t>
      </w:r>
      <w:r w:rsidRPr="00A2617A">
        <w:t xml:space="preserve">       </w:t>
      </w:r>
      <w:proofErr w:type="spellStart"/>
      <w:r w:rsidRPr="00A2617A">
        <w:t>И.И.Габидуллин</w:t>
      </w:r>
      <w:proofErr w:type="spellEnd"/>
      <w:r w:rsidRPr="00A2617A">
        <w:tab/>
      </w:r>
    </w:p>
    <w:sectPr w:rsidR="00860569" w:rsidRPr="00B05120" w:rsidSect="00D264D9">
      <w:pgSz w:w="11906" w:h="16838"/>
      <w:pgMar w:top="851" w:right="567" w:bottom="96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CEC2035"/>
    <w:multiLevelType w:val="hybridMultilevel"/>
    <w:tmpl w:val="451A6A52"/>
    <w:lvl w:ilvl="0" w:tplc="3C6C7C3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647234C0"/>
    <w:multiLevelType w:val="hybridMultilevel"/>
    <w:tmpl w:val="A534579C"/>
    <w:lvl w:ilvl="0" w:tplc="FE6E81C4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67A37"/>
    <w:rsid w:val="0000023C"/>
    <w:rsid w:val="000004C3"/>
    <w:rsid w:val="000006C1"/>
    <w:rsid w:val="00000EF3"/>
    <w:rsid w:val="00001ABD"/>
    <w:rsid w:val="00002A0B"/>
    <w:rsid w:val="00002BA6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1C75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90A"/>
    <w:rsid w:val="00064BCB"/>
    <w:rsid w:val="00064F44"/>
    <w:rsid w:val="000651BA"/>
    <w:rsid w:val="00065D65"/>
    <w:rsid w:val="000662BC"/>
    <w:rsid w:val="00066560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63D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D9B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6629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5B81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0C77"/>
    <w:rsid w:val="00121C55"/>
    <w:rsid w:val="00122123"/>
    <w:rsid w:val="001229B1"/>
    <w:rsid w:val="00122EE3"/>
    <w:rsid w:val="0012330C"/>
    <w:rsid w:val="00123962"/>
    <w:rsid w:val="0012402F"/>
    <w:rsid w:val="00124F63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4F76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600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51FC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B3E"/>
    <w:rsid w:val="00195D98"/>
    <w:rsid w:val="00197ED1"/>
    <w:rsid w:val="001A0A6D"/>
    <w:rsid w:val="001A28EB"/>
    <w:rsid w:val="001A3C17"/>
    <w:rsid w:val="001A411B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0D9"/>
    <w:rsid w:val="001B2CD8"/>
    <w:rsid w:val="001B38CB"/>
    <w:rsid w:val="001B4E1F"/>
    <w:rsid w:val="001B5257"/>
    <w:rsid w:val="001B5B9F"/>
    <w:rsid w:val="001B5DE2"/>
    <w:rsid w:val="001B63F9"/>
    <w:rsid w:val="001B68BA"/>
    <w:rsid w:val="001B744B"/>
    <w:rsid w:val="001B7A6D"/>
    <w:rsid w:val="001B7C37"/>
    <w:rsid w:val="001C00C8"/>
    <w:rsid w:val="001C04DF"/>
    <w:rsid w:val="001C072A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5E00"/>
    <w:rsid w:val="001E66AC"/>
    <w:rsid w:val="001E6E99"/>
    <w:rsid w:val="001E788C"/>
    <w:rsid w:val="001E7BC1"/>
    <w:rsid w:val="001F0936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0EB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8C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25F0"/>
    <w:rsid w:val="00242DDC"/>
    <w:rsid w:val="00243760"/>
    <w:rsid w:val="002447F8"/>
    <w:rsid w:val="00244A12"/>
    <w:rsid w:val="0024635C"/>
    <w:rsid w:val="00246A20"/>
    <w:rsid w:val="00247AA8"/>
    <w:rsid w:val="00250644"/>
    <w:rsid w:val="00250941"/>
    <w:rsid w:val="00251942"/>
    <w:rsid w:val="00251CBB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43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38D1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C0B"/>
    <w:rsid w:val="002E5DB5"/>
    <w:rsid w:val="002E5E2C"/>
    <w:rsid w:val="002E5FF9"/>
    <w:rsid w:val="002E6C46"/>
    <w:rsid w:val="002E6E5F"/>
    <w:rsid w:val="002E7A81"/>
    <w:rsid w:val="002E7E34"/>
    <w:rsid w:val="002F04CB"/>
    <w:rsid w:val="002F08B1"/>
    <w:rsid w:val="002F0A34"/>
    <w:rsid w:val="002F1050"/>
    <w:rsid w:val="002F1219"/>
    <w:rsid w:val="002F25EE"/>
    <w:rsid w:val="002F296D"/>
    <w:rsid w:val="002F2D8E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04F"/>
    <w:rsid w:val="0030772D"/>
    <w:rsid w:val="0030796B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3602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6B4"/>
    <w:rsid w:val="00366867"/>
    <w:rsid w:val="0036705E"/>
    <w:rsid w:val="00367872"/>
    <w:rsid w:val="00367D79"/>
    <w:rsid w:val="00372403"/>
    <w:rsid w:val="00372EF7"/>
    <w:rsid w:val="00373185"/>
    <w:rsid w:val="00373A0E"/>
    <w:rsid w:val="00373AAC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6A7"/>
    <w:rsid w:val="003A098E"/>
    <w:rsid w:val="003A0CE1"/>
    <w:rsid w:val="003A19EC"/>
    <w:rsid w:val="003A21AB"/>
    <w:rsid w:val="003A2AF4"/>
    <w:rsid w:val="003A4026"/>
    <w:rsid w:val="003A4669"/>
    <w:rsid w:val="003A68D6"/>
    <w:rsid w:val="003A6968"/>
    <w:rsid w:val="003A6C42"/>
    <w:rsid w:val="003A6C76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648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6EC1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3A67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534"/>
    <w:rsid w:val="00440B39"/>
    <w:rsid w:val="00441052"/>
    <w:rsid w:val="00441064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07B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3FCC"/>
    <w:rsid w:val="00464D84"/>
    <w:rsid w:val="0046518C"/>
    <w:rsid w:val="004652E4"/>
    <w:rsid w:val="004654A6"/>
    <w:rsid w:val="00465769"/>
    <w:rsid w:val="004659A4"/>
    <w:rsid w:val="00465EAC"/>
    <w:rsid w:val="00467431"/>
    <w:rsid w:val="0046772D"/>
    <w:rsid w:val="0046773C"/>
    <w:rsid w:val="00471037"/>
    <w:rsid w:val="00471B2C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67A"/>
    <w:rsid w:val="004849A2"/>
    <w:rsid w:val="00484D08"/>
    <w:rsid w:val="00485AAB"/>
    <w:rsid w:val="0048626F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0BD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AF1"/>
    <w:rsid w:val="00561E28"/>
    <w:rsid w:val="005621EB"/>
    <w:rsid w:val="005634A7"/>
    <w:rsid w:val="005649C7"/>
    <w:rsid w:val="00564CA1"/>
    <w:rsid w:val="00566E27"/>
    <w:rsid w:val="00566FBB"/>
    <w:rsid w:val="0056705F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550"/>
    <w:rsid w:val="005A489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1A94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3D40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1CC5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3FB9"/>
    <w:rsid w:val="00654473"/>
    <w:rsid w:val="0065522C"/>
    <w:rsid w:val="00655B51"/>
    <w:rsid w:val="00655FA0"/>
    <w:rsid w:val="00656222"/>
    <w:rsid w:val="00656377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5EC5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2962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7129"/>
    <w:rsid w:val="006A7671"/>
    <w:rsid w:val="006A7809"/>
    <w:rsid w:val="006B1B3B"/>
    <w:rsid w:val="006B1C19"/>
    <w:rsid w:val="006B2E59"/>
    <w:rsid w:val="006B4070"/>
    <w:rsid w:val="006B4380"/>
    <w:rsid w:val="006B45AF"/>
    <w:rsid w:val="006B4BE3"/>
    <w:rsid w:val="006B5352"/>
    <w:rsid w:val="006B53BB"/>
    <w:rsid w:val="006B5AAC"/>
    <w:rsid w:val="006B5AEE"/>
    <w:rsid w:val="006B6315"/>
    <w:rsid w:val="006B66F0"/>
    <w:rsid w:val="006B6792"/>
    <w:rsid w:val="006B771C"/>
    <w:rsid w:val="006B77B4"/>
    <w:rsid w:val="006B7836"/>
    <w:rsid w:val="006C136E"/>
    <w:rsid w:val="006C18A3"/>
    <w:rsid w:val="006C1DE3"/>
    <w:rsid w:val="006C1FEF"/>
    <w:rsid w:val="006C2264"/>
    <w:rsid w:val="006C2DB2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D7F06"/>
    <w:rsid w:val="006E0F44"/>
    <w:rsid w:val="006E123A"/>
    <w:rsid w:val="006E145D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59A1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5CC"/>
    <w:rsid w:val="00717D89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3DE5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1107"/>
    <w:rsid w:val="007520FF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1E82"/>
    <w:rsid w:val="00761FD6"/>
    <w:rsid w:val="00762300"/>
    <w:rsid w:val="007628FB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3A0D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222"/>
    <w:rsid w:val="007E067C"/>
    <w:rsid w:val="007E0B1D"/>
    <w:rsid w:val="007E0B1E"/>
    <w:rsid w:val="007E15AD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439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606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124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569"/>
    <w:rsid w:val="0086085B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67753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76E15"/>
    <w:rsid w:val="008801D8"/>
    <w:rsid w:val="00880205"/>
    <w:rsid w:val="008802F1"/>
    <w:rsid w:val="00881510"/>
    <w:rsid w:val="008818F7"/>
    <w:rsid w:val="00881976"/>
    <w:rsid w:val="00881B16"/>
    <w:rsid w:val="00881C71"/>
    <w:rsid w:val="0088325F"/>
    <w:rsid w:val="0088350E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804"/>
    <w:rsid w:val="008B1CFA"/>
    <w:rsid w:val="008B2F48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CDF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C7DC4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3DB9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B64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1E6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DCC"/>
    <w:rsid w:val="00A25FED"/>
    <w:rsid w:val="00A2617A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2D75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60061"/>
    <w:rsid w:val="00A60689"/>
    <w:rsid w:val="00A615C3"/>
    <w:rsid w:val="00A62003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1D44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212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6FAB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4D87"/>
    <w:rsid w:val="00AF5D51"/>
    <w:rsid w:val="00AF5D67"/>
    <w:rsid w:val="00AF61F8"/>
    <w:rsid w:val="00AF6928"/>
    <w:rsid w:val="00AF6DC9"/>
    <w:rsid w:val="00AF7323"/>
    <w:rsid w:val="00AF73DD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E70"/>
    <w:rsid w:val="00B03F75"/>
    <w:rsid w:val="00B04858"/>
    <w:rsid w:val="00B04F01"/>
    <w:rsid w:val="00B05120"/>
    <w:rsid w:val="00B0576B"/>
    <w:rsid w:val="00B06615"/>
    <w:rsid w:val="00B074C4"/>
    <w:rsid w:val="00B074D1"/>
    <w:rsid w:val="00B07A4E"/>
    <w:rsid w:val="00B07B30"/>
    <w:rsid w:val="00B07D47"/>
    <w:rsid w:val="00B1053E"/>
    <w:rsid w:val="00B10AD0"/>
    <w:rsid w:val="00B1214A"/>
    <w:rsid w:val="00B12AFB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87B48"/>
    <w:rsid w:val="00B90BC4"/>
    <w:rsid w:val="00B91500"/>
    <w:rsid w:val="00B926A7"/>
    <w:rsid w:val="00B92965"/>
    <w:rsid w:val="00B92E3D"/>
    <w:rsid w:val="00B93050"/>
    <w:rsid w:val="00B941F0"/>
    <w:rsid w:val="00B94701"/>
    <w:rsid w:val="00B94898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840"/>
    <w:rsid w:val="00BC1D2D"/>
    <w:rsid w:val="00BC2179"/>
    <w:rsid w:val="00BC4B19"/>
    <w:rsid w:val="00BC5251"/>
    <w:rsid w:val="00BC6D59"/>
    <w:rsid w:val="00BC6F18"/>
    <w:rsid w:val="00BC76CA"/>
    <w:rsid w:val="00BC793C"/>
    <w:rsid w:val="00BD0025"/>
    <w:rsid w:val="00BD03A1"/>
    <w:rsid w:val="00BD0662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5987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5F81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D51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096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0B4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75A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6F64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EE6"/>
    <w:rsid w:val="00CC4948"/>
    <w:rsid w:val="00CC4A0E"/>
    <w:rsid w:val="00CC4B9D"/>
    <w:rsid w:val="00CC683D"/>
    <w:rsid w:val="00CC7185"/>
    <w:rsid w:val="00CC7C77"/>
    <w:rsid w:val="00CD088E"/>
    <w:rsid w:val="00CD0BFE"/>
    <w:rsid w:val="00CD125F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5B0"/>
    <w:rsid w:val="00CF1682"/>
    <w:rsid w:val="00CF195F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0E4E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699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407A"/>
    <w:rsid w:val="00DA513C"/>
    <w:rsid w:val="00DA5CA5"/>
    <w:rsid w:val="00DA5E4A"/>
    <w:rsid w:val="00DA5FB9"/>
    <w:rsid w:val="00DA6109"/>
    <w:rsid w:val="00DA696D"/>
    <w:rsid w:val="00DA7D61"/>
    <w:rsid w:val="00DB0389"/>
    <w:rsid w:val="00DB0DCE"/>
    <w:rsid w:val="00DB18DC"/>
    <w:rsid w:val="00DB1B8A"/>
    <w:rsid w:val="00DB1D6D"/>
    <w:rsid w:val="00DB200D"/>
    <w:rsid w:val="00DB2312"/>
    <w:rsid w:val="00DB259D"/>
    <w:rsid w:val="00DB2FDA"/>
    <w:rsid w:val="00DB3719"/>
    <w:rsid w:val="00DB3996"/>
    <w:rsid w:val="00DB3ACC"/>
    <w:rsid w:val="00DB4F1D"/>
    <w:rsid w:val="00DB53F4"/>
    <w:rsid w:val="00DB647C"/>
    <w:rsid w:val="00DB792C"/>
    <w:rsid w:val="00DC119D"/>
    <w:rsid w:val="00DC185C"/>
    <w:rsid w:val="00DC1F63"/>
    <w:rsid w:val="00DC1FD2"/>
    <w:rsid w:val="00DC26E6"/>
    <w:rsid w:val="00DC2F0B"/>
    <w:rsid w:val="00DC2F76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3190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4B0B"/>
    <w:rsid w:val="00E357A0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56F9C"/>
    <w:rsid w:val="00E60130"/>
    <w:rsid w:val="00E6139D"/>
    <w:rsid w:val="00E61961"/>
    <w:rsid w:val="00E627FB"/>
    <w:rsid w:val="00E62BA6"/>
    <w:rsid w:val="00E63120"/>
    <w:rsid w:val="00E634EF"/>
    <w:rsid w:val="00E637DA"/>
    <w:rsid w:val="00E63EAF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238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226"/>
    <w:rsid w:val="00EB341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02F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E6B59"/>
    <w:rsid w:val="00EE72D0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DE1"/>
    <w:rsid w:val="00F04E49"/>
    <w:rsid w:val="00F05AB4"/>
    <w:rsid w:val="00F05F47"/>
    <w:rsid w:val="00F07D76"/>
    <w:rsid w:val="00F10B93"/>
    <w:rsid w:val="00F110F4"/>
    <w:rsid w:val="00F1165B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276BB"/>
    <w:rsid w:val="00F278E1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84"/>
    <w:rsid w:val="00F44097"/>
    <w:rsid w:val="00F44E01"/>
    <w:rsid w:val="00F454E0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891"/>
    <w:rsid w:val="00F539E4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5713B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1A9B"/>
    <w:rsid w:val="00F82C10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438"/>
    <w:rsid w:val="00FB46E5"/>
    <w:rsid w:val="00FB4D7E"/>
    <w:rsid w:val="00FB528E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2D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6BF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75"/>
    <w:pPr>
      <w:spacing w:after="200" w:line="276" w:lineRule="auto"/>
    </w:pPr>
    <w:rPr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AB769D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7A3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List Paragraph"/>
    <w:basedOn w:val="a"/>
    <w:uiPriority w:val="99"/>
    <w:qFormat/>
    <w:rsid w:val="00BE56D0"/>
    <w:pPr>
      <w:ind w:left="720"/>
      <w:contextualSpacing/>
    </w:pPr>
  </w:style>
  <w:style w:type="character" w:styleId="a4">
    <w:name w:val="Hyperlink"/>
    <w:basedOn w:val="a0"/>
    <w:uiPriority w:val="99"/>
    <w:semiHidden/>
    <w:rsid w:val="00AB769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644B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locked/>
    <w:rsid w:val="00B0512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75"/>
    <w:pPr>
      <w:spacing w:after="200" w:line="276" w:lineRule="auto"/>
    </w:pPr>
    <w:rPr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AB769D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7A3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List Paragraph"/>
    <w:basedOn w:val="a"/>
    <w:uiPriority w:val="99"/>
    <w:qFormat/>
    <w:rsid w:val="00BE56D0"/>
    <w:pPr>
      <w:ind w:left="720"/>
      <w:contextualSpacing/>
    </w:pPr>
  </w:style>
  <w:style w:type="character" w:styleId="a4">
    <w:name w:val="Hyperlink"/>
    <w:basedOn w:val="a0"/>
    <w:uiPriority w:val="99"/>
    <w:semiHidden/>
    <w:rsid w:val="00AB769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644B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locked/>
    <w:rsid w:val="00B0512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DA1A62FCFA06925984FDBC91BCEC9936B5242C1AE1E2AD2D1341D85E31F897EC177E1F6g8X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800</Words>
  <Characters>6158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Admin</cp:lastModifiedBy>
  <cp:revision>10</cp:revision>
  <cp:lastPrinted>2018-12-06T08:45:00Z</cp:lastPrinted>
  <dcterms:created xsi:type="dcterms:W3CDTF">2018-11-01T06:20:00Z</dcterms:created>
  <dcterms:modified xsi:type="dcterms:W3CDTF">2018-12-24T06:27:00Z</dcterms:modified>
</cp:coreProperties>
</file>