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Pr="004D675A" w:rsidRDefault="004D675A">
      <w:pPr>
        <w:rPr>
          <w:rFonts w:ascii="Times New Roman" w:hAnsi="Times New Roman" w:cs="Times New Roman"/>
          <w:sz w:val="24"/>
          <w:szCs w:val="24"/>
        </w:rPr>
      </w:pPr>
      <w:r w:rsidRPr="004D675A">
        <w:rPr>
          <w:rFonts w:ascii="Times New Roman" w:hAnsi="Times New Roman" w:cs="Times New Roman"/>
          <w:sz w:val="24"/>
          <w:szCs w:val="24"/>
        </w:rPr>
        <w:t xml:space="preserve"> В селе </w:t>
      </w:r>
      <w:proofErr w:type="spellStart"/>
      <w:r w:rsidRPr="004D675A">
        <w:rPr>
          <w:rFonts w:ascii="Times New Roman" w:hAnsi="Times New Roman" w:cs="Times New Roman"/>
          <w:sz w:val="24"/>
          <w:szCs w:val="24"/>
        </w:rPr>
        <w:t>Сиктерме-Хузангаево</w:t>
      </w:r>
      <w:proofErr w:type="spellEnd"/>
      <w:r w:rsidRPr="004D675A">
        <w:rPr>
          <w:rFonts w:ascii="Times New Roman" w:hAnsi="Times New Roman" w:cs="Times New Roman"/>
          <w:sz w:val="24"/>
          <w:szCs w:val="24"/>
        </w:rPr>
        <w:t xml:space="preserve"> построена новая </w:t>
      </w:r>
      <w:r>
        <w:rPr>
          <w:rFonts w:ascii="Times New Roman" w:hAnsi="Times New Roman" w:cs="Times New Roman"/>
          <w:sz w:val="24"/>
          <w:szCs w:val="24"/>
        </w:rPr>
        <w:t>скважина для воды</w:t>
      </w:r>
      <w:r w:rsidRPr="004D675A">
        <w:rPr>
          <w:rFonts w:ascii="Times New Roman" w:hAnsi="Times New Roman" w:cs="Times New Roman"/>
          <w:sz w:val="24"/>
          <w:szCs w:val="24"/>
        </w:rPr>
        <w:t>, протяженность</w:t>
      </w:r>
      <w:r>
        <w:rPr>
          <w:rFonts w:ascii="Times New Roman" w:hAnsi="Times New Roman" w:cs="Times New Roman"/>
          <w:sz w:val="24"/>
          <w:szCs w:val="24"/>
        </w:rPr>
        <w:t xml:space="preserve"> трассы </w:t>
      </w:r>
      <w:r w:rsidRPr="004D675A">
        <w:rPr>
          <w:rFonts w:ascii="Times New Roman" w:hAnsi="Times New Roman" w:cs="Times New Roman"/>
          <w:sz w:val="24"/>
          <w:szCs w:val="24"/>
        </w:rPr>
        <w:t>составляет 1,2 км. Работы произведены при материальной помощи инвестора Ивана Казанкова. К основной, обеспечивающей сельчан питьевой водой трассе новую скважину подсоединят к концу следующей недели. По утверждению главы поселения Николая Кузнецова, вода в скважине вкусная, качественная.</w:t>
      </w:r>
    </w:p>
    <w:p w:rsidR="004D675A" w:rsidRDefault="004D675A"/>
    <w:p w:rsidR="004D675A" w:rsidRDefault="004D675A">
      <w:r>
        <w:rPr>
          <w:noProof/>
          <w:lang w:eastAsia="ru-RU"/>
        </w:rPr>
        <w:drawing>
          <wp:inline distT="0" distB="0" distL="0" distR="0">
            <wp:extent cx="5799572" cy="3249509"/>
            <wp:effectExtent l="19050" t="0" r="0" b="0"/>
            <wp:docPr id="1" name="Рисунок 1" descr="http://tatarstan.ru/rus/file/news/621_n1650676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atarstan.ru/rus/file/news/621_n1650676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906" cy="3253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675A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75A"/>
    <w:rsid w:val="001D4383"/>
    <w:rsid w:val="004D675A"/>
    <w:rsid w:val="00772420"/>
    <w:rsid w:val="00A55E2F"/>
    <w:rsid w:val="00B26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7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7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2020-01-10T10:58:00Z</dcterms:created>
  <dcterms:modified xsi:type="dcterms:W3CDTF">2020-01-10T11:09:00Z</dcterms:modified>
</cp:coreProperties>
</file>