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C6" w:rsidRDefault="004841C6" w:rsidP="004841C6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63"/>
          <w:szCs w:val="63"/>
          <w:lang w:val="tt-RU" w:eastAsia="ru-RU"/>
        </w:rPr>
      </w:pPr>
      <w:proofErr w:type="spellStart"/>
      <w:r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Бакчалар</w:t>
      </w:r>
      <w:proofErr w:type="spellEnd"/>
      <w:r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</w:t>
      </w:r>
      <w:r>
        <w:rPr>
          <w:rFonts w:ascii="Arial" w:eastAsia="Times New Roman" w:hAnsi="Arial" w:cs="Arial"/>
          <w:color w:val="384655"/>
          <w:kern w:val="36"/>
          <w:sz w:val="63"/>
          <w:szCs w:val="63"/>
          <w:lang w:val="tt-RU" w:eastAsia="ru-RU"/>
        </w:rPr>
        <w:t>чә</w:t>
      </w:r>
      <w:proofErr w:type="gramStart"/>
      <w:r>
        <w:rPr>
          <w:rFonts w:ascii="Arial" w:eastAsia="Times New Roman" w:hAnsi="Arial" w:cs="Arial"/>
          <w:color w:val="384655"/>
          <w:kern w:val="36"/>
          <w:sz w:val="63"/>
          <w:szCs w:val="63"/>
          <w:lang w:val="tt-RU" w:eastAsia="ru-RU"/>
        </w:rPr>
        <w:t>ч</w:t>
      </w:r>
      <w:proofErr w:type="gramEnd"/>
      <w:r>
        <w:rPr>
          <w:rFonts w:ascii="Arial" w:eastAsia="Times New Roman" w:hAnsi="Arial" w:cs="Arial"/>
          <w:color w:val="384655"/>
          <w:kern w:val="36"/>
          <w:sz w:val="63"/>
          <w:szCs w:val="63"/>
          <w:lang w:val="tt-RU" w:eastAsia="ru-RU"/>
        </w:rPr>
        <w:t>әккә күмелде.</w:t>
      </w:r>
      <w:r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</w:t>
      </w:r>
    </w:p>
    <w:p w:rsidR="004841C6" w:rsidRPr="004841C6" w:rsidRDefault="004841C6" w:rsidP="004841C6">
      <w:pPr>
        <w:shd w:val="clear" w:color="auto" w:fill="FFFFFF"/>
        <w:spacing w:after="300" w:line="690" w:lineRule="atLeast"/>
        <w:outlineLvl w:val="0"/>
        <w:rPr>
          <w:rFonts w:ascii="Arial" w:eastAsia="Times New Roman" w:hAnsi="Arial" w:cs="Arial"/>
          <w:color w:val="384655"/>
          <w:kern w:val="36"/>
          <w:sz w:val="63"/>
          <w:szCs w:val="63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3040773" cy="2019300"/>
            <wp:effectExtent l="19050" t="0" r="7227" b="0"/>
            <wp:docPr id="3" name="Рисунок 3" descr="https://plant-growing.com/wp-content/uploads/2020/04/prim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ant-growing.com/wp-content/uploads/2020/04/primu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1C6">
        <w:rPr>
          <w:lang w:val="tt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30500" cy="2019300"/>
            <wp:effectExtent l="19050" t="0" r="0" b="0"/>
            <wp:docPr id="6" name="Рисунок 6" descr="https://avatars.mds.yandex.net/get-pdb/28866/b1a06fe3-1e2a-426c-8bdb-54ee71972a7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8866/b1a06fe3-1e2a-426c-8bdb-54ee71972a73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C6" w:rsidRPr="004841C6" w:rsidRDefault="004841C6" w:rsidP="004841C6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32"/>
          <w:szCs w:val="32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5938780" cy="3667125"/>
            <wp:effectExtent l="19050" t="0" r="4820" b="0"/>
            <wp:docPr id="9" name="Рисунок 9" descr="https://www.kleo.ru/img/articles/02Z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leo.ru/img/articles/02Zv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84655"/>
          <w:kern w:val="36"/>
          <w:sz w:val="32"/>
          <w:szCs w:val="32"/>
          <w:lang w:val="tt-RU" w:eastAsia="ru-RU"/>
        </w:rPr>
        <w:t>П</w:t>
      </w:r>
      <w:r w:rsidRPr="004841C6">
        <w:rPr>
          <w:rFonts w:ascii="Arial" w:eastAsia="Times New Roman" w:hAnsi="Arial" w:cs="Arial"/>
          <w:color w:val="384655"/>
          <w:kern w:val="36"/>
          <w:sz w:val="32"/>
          <w:szCs w:val="32"/>
          <w:lang w:val="tt-RU" w:eastAsia="ru-RU"/>
        </w:rPr>
        <w:t>етуния үстерү серләре</w:t>
      </w:r>
    </w:p>
    <w:p w:rsidR="004841C6" w:rsidRPr="004841C6" w:rsidRDefault="004841C6" w:rsidP="004841C6">
      <w:pPr>
        <w:shd w:val="clear" w:color="auto" w:fill="FFFFFF"/>
        <w:spacing w:line="285" w:lineRule="atLeast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 w:rsidRPr="004841C6">
        <w:rPr>
          <w:rFonts w:ascii="Arial" w:eastAsia="Times New Roman" w:hAnsi="Arial" w:cs="Arial"/>
          <w:color w:val="384655"/>
          <w:sz w:val="32"/>
          <w:szCs w:val="32"/>
          <w:lang w:val="tt-RU" w:eastAsia="ru-RU"/>
        </w:rPr>
        <w:t xml:space="preserve"> </w:t>
      </w:r>
      <w:r>
        <w:rPr>
          <w:rFonts w:ascii="Arial" w:eastAsia="Times New Roman" w:hAnsi="Arial" w:cs="Arial"/>
          <w:color w:val="384655"/>
          <w:sz w:val="27"/>
          <w:szCs w:val="27"/>
          <w:lang w:val="tt-RU" w:eastAsia="ru-RU"/>
        </w:rPr>
        <w:t xml:space="preserve"> </w:t>
      </w:r>
    </w:p>
    <w:p w:rsidR="004841C6" w:rsidRPr="004841C6" w:rsidRDefault="004841C6" w:rsidP="004841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Ачык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туфракта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үсүче чә</w:t>
      </w:r>
      <w:proofErr w:type="gram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</w:t>
      </w:r>
      <w:proofErr w:type="gram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әкләр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салкын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дымлы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һава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торышы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вакытында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чә</w:t>
      </w:r>
      <w:proofErr w:type="gram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</w:t>
      </w:r>
      <w:proofErr w:type="gram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атмый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башлый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 Шуңа кү</w:t>
      </w:r>
      <w:proofErr w:type="gram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 яңгыр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явар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алдыннан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петунияләр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утыртылган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чүлмәкләрне коры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урынга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кертергә кирәк.</w:t>
      </w:r>
    </w:p>
    <w:p w:rsidR="004841C6" w:rsidRPr="004841C6" w:rsidRDefault="004841C6" w:rsidP="004841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Петуния җилсез,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кояшлы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урыннарда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яхшы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үсә, </w:t>
      </w:r>
      <w:proofErr w:type="gram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</w:t>
      </w:r>
      <w:proofErr w:type="gram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әкин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уртача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күләгәне дә җиңел кичерә.</w:t>
      </w:r>
    </w:p>
    <w:p w:rsidR="004841C6" w:rsidRPr="004841C6" w:rsidRDefault="004841C6" w:rsidP="004841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Аларны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җилдән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сакларга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кирәк.</w:t>
      </w:r>
    </w:p>
    <w:p w:rsidR="004841C6" w:rsidRPr="004841C6" w:rsidRDefault="004841C6" w:rsidP="004841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Үсемлек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вакытлыча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корылыкка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түзә. Артык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дымлы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туфрак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яратмый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Суны күп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сибеп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җибәргәндә, чә</w:t>
      </w:r>
      <w:proofErr w:type="gram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</w:t>
      </w:r>
      <w:proofErr w:type="gram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әкләрнең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тамырлары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чери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башлый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 </w:t>
      </w:r>
    </w:p>
    <w:p w:rsidR="00874587" w:rsidRPr="004841C6" w:rsidRDefault="004841C6" w:rsidP="004841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Суны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яфракларына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чә</w:t>
      </w:r>
      <w:proofErr w:type="gram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</w:t>
      </w:r>
      <w:proofErr w:type="gram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әкләренә тидермәскә </w:t>
      </w:r>
      <w:proofErr w:type="spellStart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тырышып</w:t>
      </w:r>
      <w:proofErr w:type="spellEnd"/>
      <w:r w:rsidRPr="004841C6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төбенә генә сибәргә кирәк. </w:t>
      </w:r>
    </w:p>
    <w:sectPr w:rsidR="00874587" w:rsidRPr="004841C6" w:rsidSect="00484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11B8A"/>
    <w:multiLevelType w:val="multilevel"/>
    <w:tmpl w:val="43C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1C6"/>
    <w:rsid w:val="004841C6"/>
    <w:rsid w:val="00673D9C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84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4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ql-align-justify">
    <w:name w:val="ql-align-justify"/>
    <w:basedOn w:val="a"/>
    <w:rsid w:val="0048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41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5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339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0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2020-06-23T08:41:00Z</dcterms:created>
  <dcterms:modified xsi:type="dcterms:W3CDTF">2020-06-23T08:41:00Z</dcterms:modified>
</cp:coreProperties>
</file>