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05" w:rsidRPr="002A7B05" w:rsidRDefault="002A7B05" w:rsidP="002A7B05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Табиблар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чаң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суга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: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коронавирус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тагын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да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куркынычрак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эпидемия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китереп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чыгарырга</w:t>
      </w:r>
      <w:proofErr w:type="spellEnd"/>
      <w:r w:rsidRPr="002A7B05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мөмкин</w:t>
      </w:r>
    </w:p>
    <w:p w:rsidR="002A7B05" w:rsidRPr="002A7B05" w:rsidRDefault="002A7B05" w:rsidP="002A7B0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2A7B05" w:rsidRPr="002A7B05" w:rsidRDefault="002A7B05" w:rsidP="002A7B0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2A7B05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2A7B05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"https://vatantat.ru/wp-content/uploads/2020/09/e0ec8213-2e2c-422a-9e46-f33208a37d06.jpeg" </w:instrText>
      </w:r>
      <w:r w:rsidRPr="002A7B05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2A7B05" w:rsidRPr="002A7B05" w:rsidRDefault="002A7B05" w:rsidP="002A7B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273829" cy="4390231"/>
            <wp:effectExtent l="19050" t="0" r="3021" b="0"/>
            <wp:docPr id="1" name="Рисунок 1" descr="Табиблар чаң суга: коронавирус тагын да куркынычрак эпидемия китереп чыгарырга мөмкин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иблар чаң суга: коронавирус тагын да куркынычрак эпидемия китереп чыгарырга мөмкин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08" cy="439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05" w:rsidRPr="002A7B05" w:rsidRDefault="002A7B05" w:rsidP="002A7B05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2A7B05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2A7B05" w:rsidRPr="002A7B05" w:rsidRDefault="002A7B05" w:rsidP="002A7B05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Белгечлә</w:t>
      </w:r>
      <w:proofErr w:type="gram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фикеренчә,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инде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ел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азагында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ук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коронавирус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Җир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шарындагы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иң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куркыныч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йогышлы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авыру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– туберкулез эпидемиясенә китерергә мөмкин,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дип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яза “МК”. Бөтендөнья сәламәтлек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саклау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оешмасы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фаразына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караганда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, хәллә</w:t>
      </w:r>
      <w:proofErr w:type="gram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мондый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борылыш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алган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очракта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дөньяда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елына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1,9 миллион кешенең “чахотка”дан җан тәслим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кылуы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бар (гадәттә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чирдән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елына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1,5 миллион </w:t>
      </w:r>
      <w:proofErr w:type="spellStart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кеше</w:t>
      </w:r>
      <w:proofErr w:type="spellEnd"/>
      <w:r w:rsidRPr="002A7B05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үлә).</w:t>
      </w:r>
      <w:r w:rsidRPr="002A7B05">
        <w:rPr>
          <w:rFonts w:ascii="inherit" w:eastAsia="Times New Roman" w:hAnsi="inherit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br/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  <w:t xml:space="preserve">Җир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шарында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10 миллион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кеше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туберкулез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йоктыра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. Әледән-әле “баш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калкыту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”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ягын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гына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караучы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туберкулез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эпидемиясе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коронавирус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эпидемиясеннән йөзләрчә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тапкырга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куркынычрак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дип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бара белгечләр.</w:t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  <w:t>Россиянең баш фтизиатры Ирина Васильева “МК” хәбәрчесенә белдергәнчә, Россия</w:t>
      </w:r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өтендөнья сәламәтлек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саклау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оешмасының туберкулез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очраклары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еш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теркәлгән 30 ил исемлегенә керә.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Шул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ук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вакытта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безнең ил –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туберкулездан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авыручыларның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яртысы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даруларга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бирешмәгән өч ил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арасында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 Шуңа кү</w:t>
      </w:r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ә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Европада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туберкулез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йоктырган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сырзхауларның </w:t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lastRenderedPageBreak/>
        <w:t xml:space="preserve">70 проценты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савыкса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бездә –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нибары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55 проценты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гына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</w:t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  <w:t xml:space="preserve">1940нчы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еллар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ахырына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кадәр туберкулез дәвалап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булмый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торган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чирләр исемлегенә кергән.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Шуннан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соң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дарулар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пәйда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була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башлагач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үлем-җитем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очраклары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берникадәр сирәгәйгән.</w:t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  <w:t xml:space="preserve">Ирина Васильева әйтүенчә, Россиядә әле соңгы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елларда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гына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туберкулездан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авыручылар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саны кимегән. Әйтик, 2013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Бөтендөнья сәламәтлек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саклау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оешмасының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күрсәткеч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иллә</w:t>
      </w:r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исемлегендә 13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нче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урында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торсак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2018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20нче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урынга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күтәрелгәнбез. Әмма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барыбер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Европадан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нык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артта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калабыз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</w:t>
      </w:r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</w:r>
      <w:proofErr w:type="spellStart"/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Шулай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да соңгы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алты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Россиядә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туберкулездан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авыручылар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саны 35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процентка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кимегән. Тик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коронавирус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пандемиясе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югары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күрсәткечләребезне “эһ” дигәнче юкка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чыгарырга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мөмкин икән. Баш фтизиатр сүзләренә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караганда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соңгы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яртыеллыкта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илдә туберкулез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йоктыручылар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саны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алдагы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еллардагыга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караганда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ике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тапкырга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кимегән. Әмма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чынлап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торып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сырхауларның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азаюына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түгел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ә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халыкка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медицина тикшеренүләре үткә</w:t>
      </w:r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үнең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туктатылып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торуына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бәйле. Без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авыруларны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ачыкламадык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– бары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шул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гына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 Шуңа кү</w:t>
      </w:r>
      <w:proofErr w:type="gram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</w:t>
      </w:r>
      <w:proofErr w:type="gram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ә ел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азагында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туберкулездан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чирләүчеләр саны да,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аннан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үлем-китем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очраклары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да бермә-бер </w:t>
      </w:r>
      <w:proofErr w:type="spellStart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артырга</w:t>
      </w:r>
      <w:proofErr w:type="spellEnd"/>
      <w:r w:rsidRPr="002A7B05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мөмкин, дигән Ирина Васильева.</w:t>
      </w:r>
    </w:p>
    <w:p w:rsidR="00874587" w:rsidRDefault="00874587"/>
    <w:p w:rsidR="002A7B05" w:rsidRDefault="002A7B05"/>
    <w:p w:rsidR="002A7B05" w:rsidRDefault="002A7B05"/>
    <w:p w:rsidR="002A7B05" w:rsidRDefault="002A7B05">
      <w:r>
        <w:t>19.09.2020 ел</w:t>
      </w:r>
    </w:p>
    <w:sectPr w:rsidR="002A7B05" w:rsidSect="002A7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B05"/>
    <w:rsid w:val="002A7B05"/>
    <w:rsid w:val="00853302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A7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7B05"/>
    <w:rPr>
      <w:color w:val="0000FF"/>
      <w:u w:val="single"/>
    </w:rPr>
  </w:style>
  <w:style w:type="character" w:customStyle="1" w:styleId="metatext">
    <w:name w:val="meta_text"/>
    <w:basedOn w:val="a0"/>
    <w:rsid w:val="002A7B05"/>
  </w:style>
  <w:style w:type="paragraph" w:styleId="a4">
    <w:name w:val="Normal (Web)"/>
    <w:basedOn w:val="a"/>
    <w:uiPriority w:val="99"/>
    <w:semiHidden/>
    <w:unhideWhenUsed/>
    <w:rsid w:val="002A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7B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76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5972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58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8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9/e0ec8213-2e2c-422a-9e46-f33208a37d0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2020-09-19T06:41:00Z</dcterms:created>
  <dcterms:modified xsi:type="dcterms:W3CDTF">2020-09-19T06:41:00Z</dcterms:modified>
</cp:coreProperties>
</file>