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B0" w:rsidRPr="00F87FB0" w:rsidRDefault="00F87FB0" w:rsidP="00F87FB0">
      <w:pPr>
        <w:tabs>
          <w:tab w:val="left" w:pos="708"/>
          <w:tab w:val="left" w:pos="1134"/>
          <w:tab w:val="left" w:pos="1416"/>
          <w:tab w:val="left" w:pos="2124"/>
          <w:tab w:val="left" w:pos="2977"/>
        </w:tabs>
        <w:jc w:val="center"/>
      </w:pPr>
      <w:r>
        <w:rPr>
          <w:noProof/>
        </w:rPr>
        <w:drawing>
          <wp:inline distT="0" distB="0" distL="0" distR="0">
            <wp:extent cx="2952750" cy="504825"/>
            <wp:effectExtent l="19050" t="0" r="0" b="0"/>
            <wp:docPr id="1" name="Рисунок 1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FB0" w:rsidRDefault="00F87FB0" w:rsidP="00F87FB0">
      <w:pPr>
        <w:rPr>
          <w:rFonts w:ascii="Arial" w:hAnsi="Arial" w:cs="Arial"/>
          <w:sz w:val="18"/>
          <w:szCs w:val="18"/>
        </w:rPr>
      </w:pPr>
    </w:p>
    <w:p w:rsidR="00F87FB0" w:rsidRDefault="00F87FB0" w:rsidP="00F87FB0">
      <w:pPr>
        <w:rPr>
          <w:rFonts w:ascii="Arial" w:hAnsi="Arial" w:cs="Arial"/>
          <w:sz w:val="18"/>
          <w:szCs w:val="18"/>
        </w:rPr>
      </w:pPr>
    </w:p>
    <w:p w:rsidR="00F87FB0" w:rsidRDefault="00F87FB0" w:rsidP="00F87FB0">
      <w:pPr>
        <w:rPr>
          <w:rFonts w:ascii="Arial" w:hAnsi="Arial" w:cs="Arial"/>
          <w:sz w:val="18"/>
          <w:szCs w:val="18"/>
        </w:rPr>
      </w:pPr>
    </w:p>
    <w:p w:rsidR="00F87FB0" w:rsidRDefault="00F87FB0" w:rsidP="00F87FB0">
      <w:pPr>
        <w:rPr>
          <w:rFonts w:ascii="Arial" w:hAnsi="Arial" w:cs="Arial"/>
          <w:sz w:val="18"/>
          <w:szCs w:val="18"/>
        </w:rPr>
      </w:pPr>
    </w:p>
    <w:p w:rsidR="00F87FB0" w:rsidRDefault="00F87FB0" w:rsidP="00F87FB0">
      <w:pPr>
        <w:rPr>
          <w:rFonts w:ascii="Arial" w:hAnsi="Arial" w:cs="Arial"/>
          <w:sz w:val="18"/>
          <w:szCs w:val="18"/>
        </w:rPr>
      </w:pPr>
    </w:p>
    <w:p w:rsidR="00F87FB0" w:rsidRDefault="00F87FB0" w:rsidP="00F87FB0">
      <w:pPr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pict>
          <v:line id="_x0000_s1032" style="position:absolute;flip:y;z-index:251666432" from="203.95pt,7.9pt" to="221.95pt,7.9pt" strokeweight="1pt"/>
        </w:pict>
      </w:r>
      <w:r>
        <w:rPr>
          <w:noProof/>
        </w:rPr>
        <w:pict>
          <v:line id="_x0000_s1033" style="position:absolute;z-index:251667456" from="221.95pt,7.9pt" to="222pt,19.35pt" strokeweight="1pt"/>
        </w:pict>
      </w:r>
      <w:r>
        <w:rPr>
          <w:noProof/>
        </w:rPr>
        <w:pict>
          <v:line id="_x0000_s1030" style="position:absolute;flip:x;z-index:251664384" from="-.05pt,10.05pt" to="0,21.5pt" strokeweight="1pt"/>
        </w:pict>
      </w:r>
      <w:r>
        <w:rPr>
          <w:noProof/>
        </w:rPr>
        <w:pict>
          <v:line id="_x0000_s1031" style="position:absolute;z-index:251665408" from="-.05pt,10.05pt" to="21.75pt,10.05pt" strokeweight="1pt"/>
        </w:pic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</w:p>
    <w:p w:rsidR="00F87FB0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Касательно графика работы офисов </w:t>
      </w:r>
    </w:p>
    <w:p w:rsidR="00F87FB0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и территориальных участков ТЭСБ</w:t>
      </w:r>
    </w:p>
    <w:p w:rsidR="00F87FB0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</w:p>
    <w:p w:rsidR="00F87FB0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</w:p>
    <w:p w:rsidR="00F87FB0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</w:p>
    <w:p w:rsidR="00F87FB0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</w:p>
    <w:p w:rsidR="00F87FB0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</w:p>
    <w:p w:rsidR="00F87FB0" w:rsidRPr="009C5C65" w:rsidRDefault="00F87FB0" w:rsidP="00F87FB0">
      <w:pPr>
        <w:tabs>
          <w:tab w:val="left" w:pos="284"/>
          <w:tab w:val="left" w:pos="885"/>
        </w:tabs>
        <w:rPr>
          <w:rFonts w:ascii="Arial" w:hAnsi="Arial" w:cs="Arial"/>
          <w:bCs/>
          <w:i/>
          <w:sz w:val="24"/>
          <w:szCs w:val="24"/>
        </w:rPr>
      </w:pPr>
    </w:p>
    <w:p w:rsidR="00F87FB0" w:rsidRDefault="00F87FB0" w:rsidP="00F87FB0">
      <w:pPr>
        <w:spacing w:line="276" w:lineRule="auto"/>
        <w:jc w:val="center"/>
        <w:rPr>
          <w:rFonts w:ascii="Arial" w:hAnsi="Arial" w:cs="Arial"/>
          <w:b/>
          <w:iCs/>
          <w:sz w:val="28"/>
          <w:szCs w:val="26"/>
        </w:rPr>
      </w:pPr>
    </w:p>
    <w:p w:rsidR="00F87FB0" w:rsidRPr="003C27C1" w:rsidRDefault="00F87FB0" w:rsidP="00F87FB0">
      <w:pPr>
        <w:jc w:val="center"/>
        <w:rPr>
          <w:rFonts w:ascii="Arial" w:hAnsi="Arial" w:cs="Arial"/>
          <w:b/>
          <w:iCs/>
          <w:sz w:val="28"/>
          <w:szCs w:val="26"/>
        </w:rPr>
      </w:pPr>
      <w:r>
        <w:rPr>
          <w:rFonts w:ascii="Arial" w:hAnsi="Arial" w:cs="Arial"/>
          <w:b/>
          <w:iCs/>
          <w:sz w:val="28"/>
          <w:szCs w:val="26"/>
        </w:rPr>
        <w:t>Уважаемые Руководители</w:t>
      </w:r>
      <w:proofErr w:type="gramStart"/>
      <w:r>
        <w:rPr>
          <w:rFonts w:ascii="Arial" w:hAnsi="Arial" w:cs="Arial"/>
          <w:b/>
          <w:iCs/>
          <w:sz w:val="28"/>
          <w:szCs w:val="26"/>
        </w:rPr>
        <w:t xml:space="preserve"> !</w:t>
      </w:r>
      <w:proofErr w:type="gramEnd"/>
    </w:p>
    <w:p w:rsidR="00F87FB0" w:rsidRDefault="00F87FB0" w:rsidP="00F87FB0">
      <w:pPr>
        <w:spacing w:line="360" w:lineRule="auto"/>
        <w:ind w:firstLine="851"/>
        <w:rPr>
          <w:rFonts w:ascii="Arial" w:hAnsi="Arial" w:cs="Arial"/>
          <w:sz w:val="28"/>
          <w:szCs w:val="18"/>
        </w:rPr>
      </w:pPr>
    </w:p>
    <w:p w:rsidR="00F87FB0" w:rsidRDefault="00F87FB0" w:rsidP="00F87FB0">
      <w:pPr>
        <w:spacing w:line="360" w:lineRule="auto"/>
        <w:ind w:firstLine="851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Информируем Вас о том, что в связи с предстоящими новогодними праздниками изменен график работы офисов и территориальных участков (ОКО/ТУ) АО «</w:t>
      </w:r>
      <w:proofErr w:type="spellStart"/>
      <w:r>
        <w:rPr>
          <w:rFonts w:ascii="Arial" w:hAnsi="Arial" w:cs="Arial"/>
          <w:iCs/>
          <w:sz w:val="28"/>
          <w:szCs w:val="28"/>
        </w:rPr>
        <w:t>Татэнергосбыт</w:t>
      </w:r>
      <w:proofErr w:type="spellEnd"/>
      <w:r>
        <w:rPr>
          <w:rFonts w:ascii="Arial" w:hAnsi="Arial" w:cs="Arial"/>
          <w:iCs/>
          <w:sz w:val="28"/>
          <w:szCs w:val="28"/>
        </w:rPr>
        <w:t>»:</w:t>
      </w:r>
    </w:p>
    <w:p w:rsidR="00F87FB0" w:rsidRDefault="00F87FB0" w:rsidP="00F87FB0">
      <w:pPr>
        <w:spacing w:line="360" w:lineRule="auto"/>
        <w:ind w:firstLine="851"/>
        <w:jc w:val="both"/>
        <w:rPr>
          <w:rFonts w:ascii="Arial" w:hAnsi="Arial" w:cs="Arial"/>
          <w:iCs/>
          <w:sz w:val="28"/>
          <w:szCs w:val="28"/>
        </w:rPr>
      </w:pPr>
      <w:r w:rsidRPr="00637657">
        <w:rPr>
          <w:rFonts w:ascii="Arial" w:hAnsi="Arial" w:cs="Arial"/>
          <w:b/>
          <w:iCs/>
          <w:sz w:val="28"/>
          <w:szCs w:val="28"/>
        </w:rPr>
        <w:t>декабрь 2020</w:t>
      </w:r>
      <w:r>
        <w:rPr>
          <w:rFonts w:ascii="Arial" w:hAnsi="Arial" w:cs="Arial"/>
          <w:iCs/>
          <w:sz w:val="28"/>
          <w:szCs w:val="28"/>
        </w:rPr>
        <w:t xml:space="preserve"> – до 30.12.2020 включительно ОКО/ТУ работают в обычном режиме, 31.12.2020 выходной день,</w:t>
      </w:r>
    </w:p>
    <w:p w:rsidR="00F87FB0" w:rsidRDefault="00F87FB0" w:rsidP="00F87FB0">
      <w:pPr>
        <w:spacing w:line="360" w:lineRule="auto"/>
        <w:ind w:firstLine="851"/>
        <w:jc w:val="both"/>
        <w:rPr>
          <w:rFonts w:ascii="Arial" w:hAnsi="Arial" w:cs="Arial"/>
          <w:iCs/>
          <w:sz w:val="28"/>
          <w:szCs w:val="28"/>
        </w:rPr>
      </w:pPr>
      <w:r w:rsidRPr="002D36B3">
        <w:rPr>
          <w:rFonts w:ascii="Arial" w:hAnsi="Arial" w:cs="Arial"/>
          <w:b/>
          <w:iCs/>
          <w:sz w:val="28"/>
          <w:szCs w:val="28"/>
        </w:rPr>
        <w:t>январь 2021</w:t>
      </w:r>
      <w:r>
        <w:rPr>
          <w:rFonts w:ascii="Arial" w:hAnsi="Arial" w:cs="Arial"/>
          <w:iCs/>
          <w:sz w:val="28"/>
          <w:szCs w:val="28"/>
        </w:rPr>
        <w:t xml:space="preserve"> – с 1 по 10 января 2021 выходные дни, с 11.01.2021 ОКО/ТУ работают в обычном режиме.</w:t>
      </w:r>
    </w:p>
    <w:p w:rsidR="00F87FB0" w:rsidRDefault="00F87FB0" w:rsidP="00F87FB0">
      <w:pPr>
        <w:spacing w:line="360" w:lineRule="auto"/>
        <w:ind w:firstLine="851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Прошу учесть в работе и довести данную информацию до потребителей.</w:t>
      </w:r>
    </w:p>
    <w:p w:rsidR="00F87FB0" w:rsidRDefault="00F87FB0" w:rsidP="00F87FB0">
      <w:pPr>
        <w:spacing w:line="360" w:lineRule="auto"/>
        <w:ind w:firstLine="851"/>
        <w:jc w:val="both"/>
        <w:rPr>
          <w:rFonts w:ascii="Arial" w:hAnsi="Arial" w:cs="Arial"/>
          <w:iCs/>
          <w:sz w:val="28"/>
          <w:szCs w:val="28"/>
        </w:rPr>
      </w:pPr>
    </w:p>
    <w:p w:rsidR="00F87FB0" w:rsidRDefault="00F87FB0" w:rsidP="00F87FB0">
      <w:pPr>
        <w:ind w:firstLine="709"/>
        <w:rPr>
          <w:rFonts w:ascii="Arial" w:hAnsi="Arial" w:cs="Arial"/>
          <w:b/>
          <w:sz w:val="28"/>
          <w:szCs w:val="18"/>
        </w:rPr>
      </w:pPr>
    </w:p>
    <w:p w:rsidR="00F87FB0" w:rsidRDefault="00F87FB0" w:rsidP="00F87FB0">
      <w:pPr>
        <w:ind w:firstLine="709"/>
        <w:rPr>
          <w:rFonts w:ascii="Arial" w:hAnsi="Arial" w:cs="Arial"/>
          <w:b/>
          <w:sz w:val="28"/>
          <w:szCs w:val="18"/>
        </w:rPr>
      </w:pPr>
    </w:p>
    <w:p w:rsidR="00F87FB0" w:rsidRPr="00B637BB" w:rsidRDefault="00F87FB0" w:rsidP="00F87FB0">
      <w:pPr>
        <w:ind w:firstLine="709"/>
        <w:rPr>
          <w:rFonts w:ascii="Arial" w:hAnsi="Arial" w:cs="Arial"/>
          <w:b/>
          <w:sz w:val="28"/>
          <w:szCs w:val="18"/>
        </w:rPr>
      </w:pPr>
      <w:r w:rsidRPr="00B637BB">
        <w:rPr>
          <w:rFonts w:ascii="Arial" w:hAnsi="Arial" w:cs="Arial"/>
          <w:b/>
          <w:sz w:val="28"/>
          <w:szCs w:val="18"/>
        </w:rPr>
        <w:t xml:space="preserve">Начальник филиала </w:t>
      </w:r>
    </w:p>
    <w:p w:rsidR="00F87FB0" w:rsidRDefault="00F87FB0" w:rsidP="00F87FB0">
      <w:pPr>
        <w:ind w:firstLine="709"/>
        <w:rPr>
          <w:rFonts w:ascii="Arial" w:hAnsi="Arial" w:cs="Arial"/>
          <w:sz w:val="28"/>
          <w:szCs w:val="18"/>
        </w:rPr>
      </w:pPr>
    </w:p>
    <w:p w:rsidR="00F87FB0" w:rsidRDefault="00F87FB0" w:rsidP="00F87FB0">
      <w:pPr>
        <w:ind w:firstLine="709"/>
        <w:rPr>
          <w:rFonts w:ascii="Arial" w:hAnsi="Arial" w:cs="Arial"/>
          <w:sz w:val="28"/>
          <w:szCs w:val="18"/>
        </w:rPr>
      </w:pPr>
    </w:p>
    <w:p w:rsidR="00F87FB0" w:rsidRDefault="00F87FB0" w:rsidP="00F87FB0">
      <w:pPr>
        <w:ind w:firstLine="709"/>
        <w:rPr>
          <w:rFonts w:ascii="Arial" w:hAnsi="Arial" w:cs="Arial"/>
          <w:sz w:val="28"/>
          <w:szCs w:val="18"/>
        </w:rPr>
      </w:pPr>
    </w:p>
    <w:p w:rsidR="00F87FB0" w:rsidRDefault="00F87FB0" w:rsidP="00F87FB0">
      <w:pPr>
        <w:ind w:firstLine="709"/>
        <w:rPr>
          <w:rFonts w:ascii="Arial" w:hAnsi="Arial" w:cs="Arial"/>
          <w:sz w:val="28"/>
          <w:szCs w:val="18"/>
        </w:rPr>
      </w:pPr>
    </w:p>
    <w:p w:rsidR="00F87FB0" w:rsidRDefault="00F87FB0" w:rsidP="00F87FB0">
      <w:pPr>
        <w:ind w:firstLine="709"/>
        <w:rPr>
          <w:rFonts w:ascii="Arial" w:hAnsi="Arial" w:cs="Arial"/>
          <w:sz w:val="28"/>
          <w:szCs w:val="18"/>
        </w:rPr>
      </w:pPr>
    </w:p>
    <w:p w:rsidR="00F87FB0" w:rsidRDefault="00F87FB0" w:rsidP="00F87FB0">
      <w:pPr>
        <w:ind w:firstLine="709"/>
        <w:rPr>
          <w:rFonts w:ascii="Arial" w:hAnsi="Arial" w:cs="Arial"/>
          <w:sz w:val="28"/>
          <w:szCs w:val="18"/>
        </w:rPr>
      </w:pPr>
    </w:p>
    <w:p w:rsidR="00874587" w:rsidRPr="00F87FB0" w:rsidRDefault="00874587">
      <w:pPr>
        <w:rPr>
          <w:rFonts w:ascii="Arial" w:hAnsi="Arial" w:cs="Arial"/>
          <w:b/>
          <w:bCs/>
          <w:iCs/>
          <w:sz w:val="16"/>
          <w:szCs w:val="16"/>
        </w:rPr>
      </w:pPr>
    </w:p>
    <w:sectPr w:rsidR="00874587" w:rsidRPr="00F87FB0" w:rsidSect="00F87FB0">
      <w:headerReference w:type="default" r:id="rId7"/>
      <w:headerReference w:type="first" r:id="rId8"/>
      <w:footerReference w:type="first" r:id="rId9"/>
      <w:pgSz w:w="11907" w:h="16840"/>
      <w:pgMar w:top="1134" w:right="567" w:bottom="1134" w:left="1134" w:header="709" w:footer="0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27" w:rsidRDefault="00317427" w:rsidP="00F87FB0">
      <w:r>
        <w:separator/>
      </w:r>
    </w:p>
  </w:endnote>
  <w:endnote w:type="continuationSeparator" w:id="0">
    <w:p w:rsidR="00317427" w:rsidRDefault="00317427" w:rsidP="00F87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uropeDemi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3A" w:rsidRPr="00955C5B" w:rsidRDefault="00317427">
    <w:pPr>
      <w:pStyle w:val="a6"/>
    </w:pPr>
  </w:p>
  <w:p w:rsidR="005E533A" w:rsidRPr="00443C35" w:rsidRDefault="00317427" w:rsidP="00421E13">
    <w:pPr>
      <w:pStyle w:val="a6"/>
      <w:jc w:val="center"/>
      <w:rPr>
        <w:rFonts w:ascii="Arial Black" w:hAnsi="Arial Black" w:cs="Arial"/>
        <w:sz w:val="16"/>
        <w:szCs w:val="16"/>
      </w:rPr>
    </w:pPr>
    <w:r>
      <w:rPr>
        <w:rFonts w:ascii="Arial Black" w:hAnsi="Arial Black" w:cs="Arial"/>
        <w:sz w:val="16"/>
        <w:szCs w:val="16"/>
      </w:rPr>
      <w:t xml:space="preserve">АКЦИОНЕРНОЕ ОБЩЕСТВО </w:t>
    </w:r>
    <w:r w:rsidRPr="00443C35">
      <w:rPr>
        <w:rFonts w:ascii="Arial Black" w:hAnsi="Arial Black" w:cs="Arial"/>
        <w:sz w:val="16"/>
        <w:szCs w:val="16"/>
      </w:rPr>
      <w:t>«ТАТЭНЕРГОСБЫТ»</w:t>
    </w:r>
  </w:p>
  <w:p w:rsidR="005E533A" w:rsidRDefault="00317427">
    <w:pPr>
      <w:pStyle w:val="a6"/>
      <w:jc w:val="center"/>
      <w:rPr>
        <w:rFonts w:ascii="Arial" w:hAnsi="Arial" w:cs="Arial"/>
        <w:sz w:val="22"/>
        <w:szCs w:val="22"/>
      </w:rPr>
    </w:pPr>
    <w:r w:rsidRPr="000462F4">
      <w:rPr>
        <w:rFonts w:ascii="EuropeDemi" w:hAnsi="EuropeDemi" w:cs="Arial"/>
        <w:b/>
        <w:noProof/>
        <w:color w:val="E36C0A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9pt;margin-top:4.65pt;width:470.5pt;height:0;z-index:251660288" o:connectortype="straight" strokecolor="#f60" strokeweight="2.25pt"/>
      </w:pict>
    </w:r>
  </w:p>
  <w:p w:rsidR="005E533A" w:rsidRDefault="00317427" w:rsidP="00711A22">
    <w:pPr>
      <w:pStyle w:val="a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>420059</w:t>
    </w:r>
    <w:r>
      <w:rPr>
        <w:rFonts w:ascii="Arial" w:hAnsi="Arial" w:cs="Arial"/>
        <w:sz w:val="16"/>
        <w:szCs w:val="16"/>
      </w:rPr>
      <w:t>, Республика Тата</w:t>
    </w:r>
    <w:r>
      <w:rPr>
        <w:rFonts w:ascii="Arial" w:hAnsi="Arial" w:cs="Arial"/>
        <w:sz w:val="16"/>
        <w:szCs w:val="16"/>
      </w:rPr>
      <w:t xml:space="preserve">рстан, </w:t>
    </w:r>
    <w:proofErr w:type="gramStart"/>
    <w:r>
      <w:rPr>
        <w:rFonts w:ascii="Arial" w:hAnsi="Arial" w:cs="Arial"/>
        <w:sz w:val="16"/>
        <w:szCs w:val="16"/>
      </w:rPr>
      <w:t>г</w:t>
    </w:r>
    <w:proofErr w:type="gramEnd"/>
    <w:r>
      <w:rPr>
        <w:rFonts w:ascii="Arial" w:hAnsi="Arial" w:cs="Arial"/>
        <w:sz w:val="16"/>
        <w:szCs w:val="16"/>
      </w:rPr>
      <w:t xml:space="preserve">. Казань, ул. </w:t>
    </w:r>
    <w:proofErr w:type="spellStart"/>
    <w:r>
      <w:rPr>
        <w:rFonts w:ascii="Arial" w:hAnsi="Arial" w:cs="Arial"/>
        <w:sz w:val="16"/>
        <w:szCs w:val="16"/>
      </w:rPr>
      <w:t>Павлюхина</w:t>
    </w:r>
    <w:proofErr w:type="spellEnd"/>
    <w:r>
      <w:rPr>
        <w:rFonts w:ascii="Arial" w:hAnsi="Arial" w:cs="Arial"/>
        <w:sz w:val="16"/>
        <w:szCs w:val="16"/>
      </w:rPr>
      <w:t>, д.110«В</w:t>
    </w:r>
    <w:r>
      <w:rPr>
        <w:rFonts w:ascii="Arial" w:hAnsi="Arial" w:cs="Arial"/>
        <w:sz w:val="16"/>
        <w:szCs w:val="16"/>
      </w:rPr>
      <w:t xml:space="preserve">», телефон (843) </w:t>
    </w:r>
    <w:r>
      <w:rPr>
        <w:rFonts w:ascii="Arial" w:hAnsi="Arial" w:cs="Arial"/>
        <w:sz w:val="16"/>
        <w:szCs w:val="16"/>
      </w:rPr>
      <w:t>567-70-59, факс (</w:t>
    </w:r>
    <w:r>
      <w:rPr>
        <w:rFonts w:ascii="Arial" w:hAnsi="Arial" w:cs="Arial"/>
        <w:sz w:val="16"/>
        <w:szCs w:val="16"/>
      </w:rPr>
      <w:t>843) 567-70-15</w:t>
    </w:r>
  </w:p>
  <w:p w:rsidR="005E533A" w:rsidRDefault="00317427">
    <w:pPr>
      <w:pStyle w:val="a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ИНН 1657082308, КПП 1659</w:t>
    </w:r>
    <w:r>
      <w:rPr>
        <w:rFonts w:ascii="Arial" w:hAnsi="Arial" w:cs="Arial"/>
        <w:sz w:val="16"/>
        <w:szCs w:val="16"/>
      </w:rPr>
      <w:t xml:space="preserve">01001, </w:t>
    </w:r>
    <w:proofErr w:type="gramStart"/>
    <w:r>
      <w:rPr>
        <w:rFonts w:ascii="Arial" w:hAnsi="Arial" w:cs="Arial"/>
        <w:sz w:val="16"/>
        <w:szCs w:val="16"/>
      </w:rPr>
      <w:t>Р</w:t>
    </w:r>
    <w:proofErr w:type="gramEnd"/>
    <w:r>
      <w:rPr>
        <w:rFonts w:ascii="Arial" w:hAnsi="Arial" w:cs="Arial"/>
        <w:sz w:val="16"/>
        <w:szCs w:val="16"/>
      </w:rPr>
      <w:t>/с 40702810645030000173 в</w:t>
    </w:r>
    <w:r>
      <w:rPr>
        <w:rFonts w:ascii="Arial" w:hAnsi="Arial" w:cs="Arial"/>
        <w:sz w:val="16"/>
        <w:szCs w:val="16"/>
      </w:rPr>
      <w:t xml:space="preserve"> П</w:t>
    </w:r>
    <w:r>
      <w:rPr>
        <w:rFonts w:ascii="Arial" w:hAnsi="Arial" w:cs="Arial"/>
        <w:sz w:val="16"/>
        <w:szCs w:val="16"/>
      </w:rPr>
      <w:t>АО «АК БАРС» БАНК</w:t>
    </w:r>
    <w:r>
      <w:rPr>
        <w:rFonts w:ascii="Arial" w:hAnsi="Arial" w:cs="Arial"/>
        <w:sz w:val="16"/>
        <w:szCs w:val="16"/>
      </w:rPr>
      <w:t xml:space="preserve"> г. </w:t>
    </w:r>
    <w:r>
      <w:rPr>
        <w:rFonts w:ascii="Arial" w:hAnsi="Arial" w:cs="Arial"/>
        <w:sz w:val="16"/>
        <w:szCs w:val="16"/>
      </w:rPr>
      <w:t>Казань</w:t>
    </w:r>
  </w:p>
  <w:p w:rsidR="005E533A" w:rsidRDefault="00317427">
    <w:pPr>
      <w:pStyle w:val="a6"/>
      <w:jc w:val="center"/>
      <w:rPr>
        <w:sz w:val="16"/>
        <w:szCs w:val="16"/>
      </w:rPr>
    </w:pPr>
    <w:proofErr w:type="spellStart"/>
    <w:proofErr w:type="gramStart"/>
    <w:r>
      <w:rPr>
        <w:rFonts w:ascii="Arial" w:hAnsi="Arial" w:cs="Arial"/>
        <w:sz w:val="16"/>
        <w:szCs w:val="16"/>
      </w:rPr>
      <w:t>Кор</w:t>
    </w:r>
    <w:proofErr w:type="spellEnd"/>
    <w:r>
      <w:rPr>
        <w:rFonts w:ascii="Arial" w:hAnsi="Arial" w:cs="Arial"/>
        <w:sz w:val="16"/>
        <w:szCs w:val="16"/>
      </w:rPr>
      <w:t>/счет</w:t>
    </w:r>
    <w:proofErr w:type="gramEnd"/>
    <w:r>
      <w:rPr>
        <w:rFonts w:ascii="Arial" w:hAnsi="Arial" w:cs="Arial"/>
        <w:sz w:val="16"/>
        <w:szCs w:val="16"/>
      </w:rPr>
      <w:t xml:space="preserve"> 30101810000000000805, БИК 049205805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27" w:rsidRDefault="00317427" w:rsidP="00F87FB0">
      <w:r>
        <w:separator/>
      </w:r>
    </w:p>
  </w:footnote>
  <w:footnote w:type="continuationSeparator" w:id="0">
    <w:p w:rsidR="00317427" w:rsidRDefault="00317427" w:rsidP="00F87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3A" w:rsidRDefault="003174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7FB0">
      <w:rPr>
        <w:rStyle w:val="a5"/>
        <w:noProof/>
      </w:rPr>
      <w:t>2</w:t>
    </w:r>
    <w:r>
      <w:rPr>
        <w:rStyle w:val="a5"/>
      </w:rPr>
      <w:fldChar w:fldCharType="end"/>
    </w:r>
  </w:p>
  <w:p w:rsidR="005E533A" w:rsidRDefault="003174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3A" w:rsidRDefault="00317427">
    <w:pPr>
      <w:pStyle w:val="a3"/>
      <w:jc w:val="right"/>
    </w:pPr>
  </w:p>
  <w:p w:rsidR="005E533A" w:rsidRDefault="00317427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87FB0"/>
    <w:rsid w:val="002A6026"/>
    <w:rsid w:val="00317427"/>
    <w:rsid w:val="00552EC6"/>
    <w:rsid w:val="00763BA1"/>
    <w:rsid w:val="00811138"/>
    <w:rsid w:val="00874587"/>
    <w:rsid w:val="00CB798D"/>
    <w:rsid w:val="00F87FB0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7FB0"/>
    <w:pPr>
      <w:widowControl/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7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F87FB0"/>
    <w:rPr>
      <w:rFonts w:cs="Times New Roman"/>
    </w:rPr>
  </w:style>
  <w:style w:type="paragraph" w:customStyle="1" w:styleId="c2">
    <w:name w:val="йc2ерхний колонтитул"/>
    <w:basedOn w:val="a"/>
    <w:uiPriority w:val="99"/>
    <w:rsid w:val="00F87FB0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F87FB0"/>
    <w:pPr>
      <w:widowControl/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7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7F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2020-12-24T07:25:00Z</dcterms:created>
  <dcterms:modified xsi:type="dcterms:W3CDTF">2020-12-24T07:25:00Z</dcterms:modified>
</cp:coreProperties>
</file>