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1F" w:rsidRPr="008A791F" w:rsidRDefault="008A791F" w:rsidP="008A791F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r w:rsidRPr="008A791F">
        <w:rPr>
          <w:rFonts w:eastAsia="Times New Roman" w:cs="Arial"/>
          <w:b/>
          <w:bCs/>
          <w:color w:val="2E2E2E"/>
          <w:kern w:val="36"/>
          <w:sz w:val="48"/>
          <w:szCs w:val="48"/>
        </w:rPr>
        <w:t>Три муниципальных района Татарстана собрали и отправили гуманитарную помощь в ДНР и ЛНР</w:t>
      </w:r>
    </w:p>
    <w:p w:rsidR="008A791F" w:rsidRPr="008A791F" w:rsidRDefault="008A791F" w:rsidP="008A791F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r w:rsidRPr="008A791F">
        <w:rPr>
          <w:rFonts w:eastAsia="Times New Roman" w:cs="Arial"/>
          <w:b/>
          <w:bCs/>
          <w:color w:val="2E2E2E"/>
          <w:sz w:val="24"/>
          <w:szCs w:val="24"/>
        </w:rPr>
        <w:t>​​​​​​​Главами трех муниципальных районов республики было собрано и отправлено около 55 тонн продовольственной помощи в ДНР и ЛНР:</w:t>
      </w:r>
    </w:p>
    <w:p w:rsidR="008A791F" w:rsidRPr="008A791F" w:rsidRDefault="008A791F" w:rsidP="008A791F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proofErr w:type="spellStart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>Тетюшский</w:t>
      </w:r>
      <w:proofErr w:type="spellEnd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район – 40 тонн (2 тысячи продовольственных коробок) – за счет личной спонсорской помощи главы </w:t>
      </w:r>
      <w:proofErr w:type="spellStart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>Тетюшского</w:t>
      </w:r>
      <w:proofErr w:type="spellEnd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района Р.Х. </w:t>
      </w:r>
      <w:proofErr w:type="spellStart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>Сафиуллова</w:t>
      </w:r>
      <w:proofErr w:type="spellEnd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>.</w:t>
      </w:r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br/>
      </w:r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br/>
      </w:r>
      <w:proofErr w:type="spellStart"/>
      <w:proofErr w:type="gramStart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>Актанышский</w:t>
      </w:r>
      <w:proofErr w:type="spellEnd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район – 10 тонн муки, 10 продовольственных коробок (гречка, геркулес, растительное масло, конфеты, сухари, пряники, тушенка, солянка, кофе, чай, мука, сахар).</w:t>
      </w:r>
      <w:proofErr w:type="gramEnd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Спонсорская помощь оказана индивидуальным предпринимателем.</w:t>
      </w:r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br/>
      </w:r>
      <w:proofErr w:type="gramStart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>Алексеевский район – 3 тонны продовольственных товаров (мука, сахар, соль, крупы, растительное масло, мясная продукция).</w:t>
      </w:r>
      <w:proofErr w:type="gramEnd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Были собраны за счет спонсорской помощи ряда коммерческих организаций, сельскохозяйственных предприятий и предпринимателей района.</w:t>
      </w:r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br/>
        <w:t>Для доставки продовольственной продукции Министерством обороны Российской Федерации были выделены два самолета Ил-76. </w:t>
      </w:r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br/>
        <w:t xml:space="preserve">Гуманитарная помощь сопровождалась главой </w:t>
      </w:r>
      <w:proofErr w:type="spellStart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>Тетюшского</w:t>
      </w:r>
      <w:proofErr w:type="spellEnd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муниципального района </w:t>
      </w:r>
      <w:proofErr w:type="spellStart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>Сафиулловым</w:t>
      </w:r>
      <w:proofErr w:type="spellEnd"/>
      <w:r w:rsidRPr="008A791F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Р.Х. до ДНР.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1F"/>
    <w:rsid w:val="001B13C3"/>
    <w:rsid w:val="00585D57"/>
    <w:rsid w:val="007A5CDB"/>
    <w:rsid w:val="008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27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9682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423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4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2022-03-29T05:47:00Z</dcterms:created>
  <dcterms:modified xsi:type="dcterms:W3CDTF">2022-03-29T05:48:00Z</dcterms:modified>
</cp:coreProperties>
</file>