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5D6" w:rsidRPr="003B35D6" w:rsidRDefault="003B35D6" w:rsidP="003B35D6">
      <w:pPr>
        <w:spacing w:before="100" w:beforeAutospacing="1" w:after="100" w:afterAutospacing="1"/>
        <w:ind w:left="0" w:right="0"/>
        <w:jc w:val="lef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3B35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Жители, осуществляющих расчеты за жилищно-коммунальные услуги через АО «</w:t>
      </w:r>
      <w:proofErr w:type="spellStart"/>
      <w:r w:rsidRPr="003B35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Татэнергосбыт</w:t>
      </w:r>
      <w:proofErr w:type="spellEnd"/>
      <w:r w:rsidRPr="003B35D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», могут перейти на электронную форму платежного документа</w:t>
      </w:r>
    </w:p>
    <w:p w:rsidR="003B35D6" w:rsidRPr="003B35D6" w:rsidRDefault="003B35D6" w:rsidP="003B35D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35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мая 2022 г., среда </w:t>
      </w:r>
    </w:p>
    <w:p w:rsidR="003B35D6" w:rsidRPr="003B35D6" w:rsidRDefault="003B35D6" w:rsidP="003B35D6">
      <w:pPr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408206" cy="3604617"/>
            <wp:effectExtent l="19050" t="0" r="0" b="0"/>
            <wp:docPr id="1" name="Рисунок 1" descr="https://tatarstan.ru/file/news/621_n2082352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082352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5763" cy="36088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35D6" w:rsidRPr="003B35D6" w:rsidRDefault="003B35D6" w:rsidP="003B35D6">
      <w:pPr>
        <w:spacing w:before="100" w:beforeAutospacing="1" w:after="100" w:afterAutospacing="1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B35D6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Жители домов, осуществляющих расчеты за жилищно-коммунальные услуги через АО «</w:t>
      </w:r>
      <w:proofErr w:type="spellStart"/>
      <w:r w:rsidRPr="003B35D6"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Татэнергосбыт</w:t>
      </w:r>
      <w:proofErr w:type="spellEnd"/>
      <w:r w:rsidRPr="003B35D6">
        <w:rPr>
          <w:rFonts w:ascii="Times New Roman" w:eastAsia="Times New Roman" w:hAnsi="Times New Roman" w:cs="Times New Roman"/>
          <w:sz w:val="24"/>
          <w:szCs w:val="24"/>
          <w:lang w:eastAsia="ru-RU"/>
        </w:rPr>
        <w:t>», могут перейти на электронную форму платежного документа, заполнив соответствующее заявление в личном кабинете на сайте </w:t>
      </w:r>
      <w:hyperlink r:id="rId5" w:history="1">
        <w:r w:rsidRPr="003B35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https://tatenergosbyt.ru/</w:t>
        </w:r>
      </w:hyperlink>
      <w:r w:rsidRPr="003B35D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3B35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B35D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Получить платежный документ и оплатить квитанцию можно также на Портале государственных муниципальных услуг Республики Татарстан (</w:t>
      </w:r>
      <w:hyperlink r:id="rId6" w:history="1">
        <w:r w:rsidRPr="003B35D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https://uslugi.tatarstan.ru</w:t>
        </w:r>
      </w:hyperlink>
      <w:r w:rsidRPr="003B35D6">
        <w:rPr>
          <w:rFonts w:ascii="Times New Roman" w:eastAsia="Times New Roman" w:hAnsi="Times New Roman" w:cs="Times New Roman"/>
          <w:sz w:val="24"/>
          <w:szCs w:val="24"/>
          <w:lang w:eastAsia="ru-RU"/>
        </w:rPr>
        <w:t>) и на вышеуказанном сайте.</w:t>
      </w:r>
      <w:proofErr w:type="gramEnd"/>
    </w:p>
    <w:p w:rsidR="00A55E2F" w:rsidRDefault="00A55E2F"/>
    <w:sectPr w:rsidR="00A55E2F" w:rsidSect="00A55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35D6"/>
    <w:rsid w:val="003B35D6"/>
    <w:rsid w:val="00772420"/>
    <w:rsid w:val="00A55E2F"/>
    <w:rsid w:val="00FA4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851" w:righ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E2F"/>
  </w:style>
  <w:style w:type="paragraph" w:styleId="1">
    <w:name w:val="heading 1"/>
    <w:basedOn w:val="a"/>
    <w:link w:val="10"/>
    <w:uiPriority w:val="9"/>
    <w:qFormat/>
    <w:rsid w:val="003B35D6"/>
    <w:pPr>
      <w:spacing w:before="100" w:beforeAutospacing="1" w:after="100" w:afterAutospacing="1"/>
      <w:ind w:left="0" w:right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35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B35D6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B35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B35D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35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85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67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80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14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281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away.php?to=https%3A%2F%2Fuslugi.tatarstan.ru&amp;post=-197480595_613&amp;cc_key=" TargetMode="External"/><Relationship Id="rId5" Type="http://schemas.openxmlformats.org/officeDocument/2006/relationships/hyperlink" Target="https://vk.com/away.php?to=https%3A%2F%2Ftatenergosbyt.ru%2F&amp;post=-197480595_613&amp;cc_key=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2022-05-04T11:32:00Z</dcterms:created>
  <dcterms:modified xsi:type="dcterms:W3CDTF">2022-05-04T11:34:00Z</dcterms:modified>
</cp:coreProperties>
</file>