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5F5C62" w:rsidRDefault="005F5C62" w:rsidP="005F5C62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Кеше һәм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табигать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: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сулыклардагы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үзгәрешләрнең сәбә</w:t>
      </w:r>
      <w:proofErr w:type="gramStart"/>
      <w:r>
        <w:rPr>
          <w:rFonts w:ascii="Roboto" w:hAnsi="Roboto" w:cs="Segoe UI"/>
          <w:color w:val="212121"/>
          <w:spacing w:val="-10"/>
          <w:sz w:val="66"/>
          <w:szCs w:val="66"/>
        </w:rPr>
        <w:t>пл</w:t>
      </w:r>
      <w:proofErr w:type="gramEnd"/>
      <w:r>
        <w:rPr>
          <w:rFonts w:ascii="Roboto" w:hAnsi="Roboto" w:cs="Segoe UI"/>
          <w:color w:val="212121"/>
          <w:spacing w:val="-10"/>
          <w:sz w:val="66"/>
          <w:szCs w:val="66"/>
        </w:rPr>
        <w:t>әре нидә?</w:t>
      </w:r>
    </w:p>
    <w:p w:rsidR="005F5C62" w:rsidRDefault="005F5C62" w:rsidP="005F5C62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5F5C62" w:rsidRDefault="005F5C62" w:rsidP="005F5C62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"https://vatantat.ru/wp-content/uploads/2022/06/1-1.jpg"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5F5C62" w:rsidRDefault="005F5C62" w:rsidP="005F5C62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6102291" cy="3844433"/>
            <wp:effectExtent l="19050" t="0" r="0" b="0"/>
            <wp:docPr id="1" name="Рисунок 1" descr="Кеше һәм табигать: сулыклардагы үзгәрешләрнең сәбәпләре нидә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ше һәм табигать: сулыклардагы үзгәрешләрнең сәбәпләре нидә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917" cy="384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C62" w:rsidRDefault="005F5C62" w:rsidP="005F5C62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5F5C62" w:rsidRDefault="005F5C62" w:rsidP="005F5C6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Кайдадыр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һич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уйламаганда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җир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убылган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кайдадыр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күл юкка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чыккан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сулыклар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корыган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икенче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урында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тулы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ял 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ит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ү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зонасы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куркыныч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астында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калган. Табигатьнең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мондый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көтелмәгән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сюрпризлары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уйландыра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да, гаҗә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пл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әндерә дә,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шомландыра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да. Соңгы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елларда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сулыклар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нинди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үзгәреш кичерә? Аларның сәбә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пл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әре нидә? Һәм әлеге үзгәрешләр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кешелек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дөньясына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нинди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йогынты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ясый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? Галимнә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белән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хакта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сөйләштек.</w:t>
      </w:r>
    </w:p>
    <w:p w:rsidR="005F5C62" w:rsidRDefault="005F5C62" w:rsidP="005F5C6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«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Тозлы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 </w:t>
      </w: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күл</w:t>
      </w:r>
      <w:proofErr w:type="gram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»г</w:t>
      </w:r>
      <w:proofErr w:type="gram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ә</w:t>
      </w:r>
      <w:r>
        <w:rPr>
          <w:rFonts w:ascii="Roboto" w:hAnsi="Roboto" w:cs="Segoe UI"/>
          <w:color w:val="333333"/>
          <w:sz w:val="25"/>
          <w:szCs w:val="25"/>
        </w:rPr>
        <w:t> </w:t>
      </w: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ни</w:t>
      </w:r>
      <w:r>
        <w:rPr>
          <w:rFonts w:ascii="Roboto" w:hAnsi="Roboto" w:cs="Segoe UI"/>
          <w:color w:val="333333"/>
          <w:sz w:val="25"/>
          <w:szCs w:val="25"/>
        </w:rPr>
        <w:t> </w:t>
      </w: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булган? 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Россиянең иң популяр ял һәм сәламәтләндерү курортларының берсе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»д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башка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 июньдә сезон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сабыр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Яз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айларында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курорт хәтта бөтенләй эшләмәскә мөмкин, дигән хәбәрлә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таралды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 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күңелсез яңалыклар эшмәкәрлә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һәм Соль-Илецк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халкы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дә, ял итәргә нәкъ менә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тәгаенләп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аяз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көнне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суккан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кебек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кабул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ителде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Берәүлә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эшләп калу мөмкинлеген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ычкындырабыз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борчылса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икенчеләр сәламәтлекләре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уйланды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Әлеге күңелсез хәлләрнең сәбәбе – курорт территориясендә урнаәкан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күлләрдәге карст процессы.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Гади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тел белән әйткәндә,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астында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шахталары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тирәнлегендә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убылып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төшү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куркынычы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килгән. Хәтта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төркем галимнә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киләчәктә Соль-Илецкиның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туристик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үзәк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эшләвенә дә шик белдерә. Тик «Урал56.Ру» порталы хәбәр итүенчә, хәзерге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карст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упкынын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төзәтү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ярларны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ныгыту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эшләре белән шөгыльләнә. Әгә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яңгырлар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явып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эшне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тоткарламаса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курорт үз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20 июньдә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җибәрергә мөмкин.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Шунысын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билгелә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кирәк: карст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курорт территориясендә моңа кадәр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1979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комплексның иң эре Развал күле,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тозлылык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кимү сәбәпле, төбе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юылып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берничә сәгать эчендә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тулысынча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төпкә төшеп киткән.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астындагы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сортлы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эшләп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шахтаны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батырган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үзгәрешлә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2003 һәм 2010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күзәтелгән.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Развал күле янәшәсендәге Городское күленең пляж ландшафты үзгәргән.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Татарстан Фәннә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академиясенең экология һәм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байлыкларыннан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файдалану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проблемалары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институтының гидрология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лабораториясе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мөдире, география фәннәре кандидаты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Асия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Горшкова әйтүенчә,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курортындагы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ләм күлләренең төбендә үзгәрешләр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килгәч, администрациянең кешеләр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гомерен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куркыныч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астына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куймас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хәстәрен күрүе,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кис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әтүе – дөрес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адым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Карст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ниндидер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көтелмәгән күренеш түгел,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галимә. –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табигый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процесс.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берничек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качып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котылып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Ягъни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токымнары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табигый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Әлеге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нәтиҗәсендә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рельефта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төрле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карстлы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формалар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килә: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упкын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шахталар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каналлар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Могҗиза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Кышын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халыкны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вакыйга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гаҗә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әндергән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Россиянең җиде могҗизасының берсе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саналган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Мари Иленең иң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матур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туристлар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иң популяр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«Диңгез күзе» («Морской глаз»)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үленең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кинәт кенә юкка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утырып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калган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lastRenderedPageBreak/>
        <w:t>Билгеле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«Диңгез күзе»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табигать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нәтиҗәсендә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килгән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. 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2014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Ике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кабат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 хәленә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яңадан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югалта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Галимнә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гөрләвекләренең юкка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чыгуын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күлнең су белән тәэмин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ителеше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бозылуын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әйткән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күлнең юкка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сәбәпләрен өйрәнүче галимнәр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сәбәп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грунт суларының кимүен күрсәтте. Тик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кеше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инкарь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итмәделәр.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фикеренчә,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геологик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скважиналарның тәэсире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Галимә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Асия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Горшкова аңлатуынча, «Диңгез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зе» 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акбур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башка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уалучы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токымнарыннан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(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табигать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нәтиҗәсендә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яки берничә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минераль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яки органик матдәләрнең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массасы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яки агрегаты) тора.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чатный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Кышын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күлнең төбе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чатнап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китте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Әйе,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язын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күлгә су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кабат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җыела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язын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гадәти күренеш. Ләкин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озак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торырмы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?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Беркем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 әйтә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чөнки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чатнаган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ярыктан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кабат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агып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бетәргә мөмкин,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Асия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Горшкова.</w:t>
      </w:r>
    </w:p>
    <w:p w:rsidR="005F5C62" w:rsidRDefault="005F5C62" w:rsidP="005F5C6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Кеше көче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Күршеләрдә хәллә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менә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Татарстан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вазгыять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ничек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со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ң? КФУның идарә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икътисад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финанслар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институтының кафедра мөдире, профессор Нәфисә Минһаҗева әйтүенчә,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карстлы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«Диңгез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зе» 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үленең төсе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уникаль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Безнең территориядә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Үзенчәлекле күл дигәндә галимә Әлмәт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Акташ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упкыны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(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Акташский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провал)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үлен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Әлеге күл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тәэмин ителә. Аның тирәнлеге 28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метрга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җитә. Ләкин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түгел.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бакчачылык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ширкәтләре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бәйле.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үзенчәлекле һәм гаҗә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бердәнбер,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профессор.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галимә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уникаль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табигый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дигәндә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З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әңгәр күлне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Алда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язып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күренешлә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Татарстан территориясендә күзәтелмәсә дә,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дөньясындагы үзгәрешләр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уйландыра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2018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басылып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чыккан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«Татарстан Республикасының су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объектлары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белешмәсендә китерелгән мәгълүматлар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14867 су объекты бар. Аларның 6914е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елгалар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6621е – күллә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1328е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4 – эре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сусаклагыч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Кечкенә елгаларның саны 5206 тирәсендә тирбәлә.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1500 тирәсе күл юкка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1994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2006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кадәр – 1425, 2006–2018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эчендә 1681 күл юкка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чыккан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география фәннәре кандидаты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Асия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Горшкова.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Галимә әйтүенчә, сулыкларның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агымы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формалашуга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ике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фактор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Беренчесе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геологик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метеорологик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икенчесе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кеше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Соңгысы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үзгәрешләрне берничә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тапкырга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тизләтә.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Җирнең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географик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тышчасы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үзгә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сусаклагычлар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аңлата галимә. – Татарстан территориясенең 84 проценты сусаклагычларның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килгән яңа су җыела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урыннарыннан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гыйбарәт. Куйбышев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сусаклагычы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республиканың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гомуми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мәйданының 56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процентын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Түбән Кама – 21, Зәй һәм Карабаш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сусаклагычлары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хисабына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 чикләрен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зурайткан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Дала Зәе (Степной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Зай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)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7 процент мәйданны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тора.</w:t>
      </w:r>
      <w:proofErr w:type="gramEnd"/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Асия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Горшкова сүзләре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табигатьтәге әлеге үзгәрешләр нәтиҗәсендә,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кайдадыр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күлләр юкка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кайдадыр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киресенчә, яңалары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килә. Мәсәлән,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Казансу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бассейнында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сусаклагыч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төзелгәннән соң, 128 яңа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агым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килә. 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каравы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60ы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корыган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процесслар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Куйбышев һәм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үбән Кама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сусаклагычларына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Елгалар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системасындагы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үзгәрешлә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аның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сыйфатына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галимә. –  Соңгы 15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гидрохимик һәм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гидробиологик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анализлар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нәтиҗәләре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сулыкларның 40 проценты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пычрак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», 42 проценты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пычрак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» һәм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пычрак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табылды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Нибары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18 процентының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«чиста»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ачыкланды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баручы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үзгәрешләргә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сусаклагычлар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төзү генә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ясамый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әлбәттә. Әйе, галимә әйтүенчә,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тө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сәбәп. Тик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кала, су җыю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урыннарында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корылмалар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төзү,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урманнарны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бетерү,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бетереп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җирләрне сөрү,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урыннарда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бөяп кую, җиргә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чамадан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ашлама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кертү, сәнәгать,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хуҗалыгы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объектларында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шәһәрләрдә яңгыр канализация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системаларында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чистарту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корылмалары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елга-күлләргә тискәре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Хәзерге заманның иң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актуаль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проблемаларыннан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берсе – су белән тәэмин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табигый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чыганаклары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кимү. Экологиядәге тискәре күренешләрнең нәтиҗәсе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нинди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буласын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фаразлап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бетереп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төзәтү өстендә эшләргә кирәк,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Асия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Горшкова.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Экологик-икътисади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баланска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ирешер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r>
        <w:rPr>
          <w:rFonts w:ascii="Roboto" w:hAnsi="Roboto" w:cs="Segoe UI"/>
          <w:color w:val="333333"/>
          <w:sz w:val="25"/>
          <w:szCs w:val="25"/>
        </w:rPr>
        <w:lastRenderedPageBreak/>
        <w:t>өчен әйлән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ә-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тирәдәге вазгыятькә анализ бирергә кирәк.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эштә дәүләт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органнарын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җәлеп итү,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законнар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кабул итү һичшиксез мөһим.</w:t>
      </w:r>
    </w:p>
    <w:p w:rsidR="005F5C62" w:rsidRDefault="005F5C62" w:rsidP="005F5C6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Җир</w:t>
      </w:r>
      <w:r>
        <w:rPr>
          <w:rFonts w:ascii="Roboto" w:hAnsi="Roboto" w:cs="Segoe UI"/>
          <w:color w:val="333333"/>
          <w:sz w:val="25"/>
          <w:szCs w:val="25"/>
        </w:rPr>
        <w:t> </w:t>
      </w: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убылу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Хәер, үзгәрешлә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сулыкларда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түгел, җирдә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күзәтелә. Мәсәлән, күптән түгел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Үзән районының Түбән Вязовые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тирәсендә һич көтмәгәндә сөрүлек җире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убылып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төште.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халкы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сүзләренчә, аның тирәнлеге өч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тәңгәл.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Убылган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гомуми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мәйданы 200 квадрат метр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чамасы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тәшкил итә. КФУның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гомуми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геология һәм гидрология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кафедрасы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доценты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Айрат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Латыйпов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сүзләренчә, моның сәбәбе –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суларының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токымын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килү. Киләчәктә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су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тулырга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м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өмкин дигән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фаразлар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бар.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Әлеге хәлне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тикшергән галимнә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тора-бара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зураерга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мөмкин, дигән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фикер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әйткән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Без исә Түбән Вязовые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советының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башкарма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комитеты җ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әкчесе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Айрат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Гыйниятовка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шалтыратып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хакта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белештек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5F5C62" w:rsidRDefault="005F5C62" w:rsidP="005F5C62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Әлеге 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бернинди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 үзгәрешлә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Убылган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җирнең мәйданы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тора, әлегә су да күренми. Киләчәктә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нәрсә эшләтербез – әйтә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алмыйм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Әлегә күзәтүдән ары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берни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 эшлә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безгә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AA08C9"/>
    <w:rsid w:val="00AC0A38"/>
    <w:rsid w:val="00B10839"/>
    <w:rsid w:val="00B617FB"/>
    <w:rsid w:val="00B6695D"/>
    <w:rsid w:val="00CC314C"/>
    <w:rsid w:val="00D3487F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6/1-1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6/83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2022-06-03T08:44:00Z</dcterms:created>
  <dcterms:modified xsi:type="dcterms:W3CDTF">2022-06-03T08:44:00Z</dcterms:modified>
</cp:coreProperties>
</file>