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B1D74" w:rsidRDefault="000B1D74" w:rsidP="000B1D74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           Әбилә</w:t>
      </w:r>
      <w:proofErr w:type="gramStart"/>
      <w:r>
        <w:rPr>
          <w:rFonts w:ascii="Arial" w:hAnsi="Arial" w:cs="Arial"/>
          <w:color w:val="3E3E3E"/>
          <w:sz w:val="60"/>
          <w:szCs w:val="60"/>
        </w:rPr>
        <w:t>р</w:t>
      </w:r>
      <w:proofErr w:type="gram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чуагы</w:t>
      </w:r>
      <w:proofErr w:type="spellEnd"/>
    </w:p>
    <w:p w:rsidR="000B1D74" w:rsidRDefault="000B1D74" w:rsidP="000B1D74">
      <w:pPr>
        <w:pStyle w:val="news-main-containerparagraphbold"/>
        <w:shd w:val="clear" w:color="auto" w:fill="FFFFFF"/>
        <w:spacing w:after="830" w:afterAutospacing="0" w:line="470" w:lineRule="atLeast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31"/>
          <w:szCs w:val="31"/>
        </w:rPr>
        <w:t>Бу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к</w:t>
      </w:r>
      <w:proofErr w:type="gram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өннәрдә һава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торышы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бик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матур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тора. Табигатьтә - Әбиләр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чуагы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>. Җиләкле җәй, чә</w:t>
      </w:r>
      <w:proofErr w:type="gramStart"/>
      <w:r>
        <w:rPr>
          <w:rFonts w:ascii="Arial" w:hAnsi="Arial" w:cs="Arial"/>
          <w:b/>
          <w:bCs/>
          <w:color w:val="000000"/>
          <w:sz w:val="31"/>
          <w:szCs w:val="31"/>
        </w:rPr>
        <w:t>ч</w:t>
      </w:r>
      <w:proofErr w:type="gram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әк түшәлгән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болыннар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сайрар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кошлы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иртәләр яңадан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кайтыр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кебек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. Күңелне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ымсындыра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>, өметләндерә, үртә</w:t>
      </w:r>
      <w:proofErr w:type="gramStart"/>
      <w:r>
        <w:rPr>
          <w:rFonts w:ascii="Arial" w:hAnsi="Arial" w:cs="Arial"/>
          <w:b/>
          <w:bCs/>
          <w:color w:val="000000"/>
          <w:sz w:val="31"/>
          <w:szCs w:val="31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ала.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Мондый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көннәрнең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санаулы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булуын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алда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көзлә</w:t>
      </w:r>
      <w:proofErr w:type="gramStart"/>
      <w:r>
        <w:rPr>
          <w:rFonts w:ascii="Arial" w:hAnsi="Arial" w:cs="Arial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кышлар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икәнен белсәк тә, җәйнең үтеп китүенә күңел әле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ышанмый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. </w:t>
      </w:r>
    </w:p>
    <w:p w:rsidR="000B1D74" w:rsidRDefault="000B1D74" w:rsidP="000B1D74">
      <w:pPr>
        <w:pStyle w:val="news-main-containerparagraphbold"/>
        <w:shd w:val="clear" w:color="auto" w:fill="FFFFFF"/>
        <w:spacing w:after="830" w:afterAutospacing="0" w:line="470" w:lineRule="atLeast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noProof/>
          <w:color w:val="000000"/>
          <w:sz w:val="31"/>
          <w:szCs w:val="31"/>
        </w:rPr>
        <w:drawing>
          <wp:inline distT="0" distB="0" distL="0" distR="0">
            <wp:extent cx="5940425" cy="3350505"/>
            <wp:effectExtent l="19050" t="0" r="3175" b="0"/>
            <wp:docPr id="9" name="Рисунок 9" descr="C:\Users\Admin\Downloads\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0F7CB1" w:rsidRDefault="00D47FDE" w:rsidP="000B1D74">
      <w:pPr>
        <w:jc w:val="both"/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B1D74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9676EA"/>
    <w:rsid w:val="00A515FD"/>
    <w:rsid w:val="00AA08C9"/>
    <w:rsid w:val="00AC0A38"/>
    <w:rsid w:val="00B10839"/>
    <w:rsid w:val="00B617FB"/>
    <w:rsid w:val="00CC314C"/>
    <w:rsid w:val="00D47FDE"/>
    <w:rsid w:val="00F00566"/>
    <w:rsid w:val="00FE50CB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515FD"/>
  </w:style>
  <w:style w:type="paragraph" w:customStyle="1" w:styleId="news-main-containerparagraphbold">
    <w:name w:val="news-main-container__paragraph_bold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63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047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15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611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401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43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31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70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66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350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3066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3529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2022-09-13T08:48:00Z</dcterms:created>
  <dcterms:modified xsi:type="dcterms:W3CDTF">2022-09-13T08:48:00Z</dcterms:modified>
</cp:coreProperties>
</file>