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40" w:rsidRDefault="00C55140" w:rsidP="00C55140">
      <w:pPr>
        <w:pStyle w:val="1"/>
        <w:pBdr>
          <w:bottom w:val="single" w:sz="6" w:space="6" w:color="DADADA"/>
        </w:pBdr>
        <w:shd w:val="clear" w:color="auto" w:fill="FFFFFF"/>
        <w:spacing w:before="0" w:beforeAutospacing="0" w:after="96" w:afterAutospacing="0"/>
        <w:textAlignment w:val="baseline"/>
        <w:rPr>
          <w:rFonts w:ascii="Roboto" w:hAnsi="Roboto" w:cs="Segoe UI"/>
          <w:color w:val="212121"/>
          <w:spacing w:val="-10"/>
          <w:sz w:val="66"/>
          <w:szCs w:val="66"/>
        </w:rPr>
      </w:pPr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Декабрь үзгәрешләре: медицина полисы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штрихкодка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 әйләнә,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финанс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пирамидаларына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каршы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 кө</w:t>
      </w:r>
      <w:proofErr w:type="gramStart"/>
      <w:r>
        <w:rPr>
          <w:rFonts w:ascii="Roboto" w:hAnsi="Roboto" w:cs="Segoe UI"/>
          <w:color w:val="212121"/>
          <w:spacing w:val="-10"/>
          <w:sz w:val="66"/>
          <w:szCs w:val="66"/>
        </w:rPr>
        <w:t>р</w:t>
      </w:r>
      <w:proofErr w:type="gram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әш, һәм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башкалар</w:t>
      </w:r>
      <w:proofErr w:type="spellEnd"/>
    </w:p>
    <w:p w:rsidR="00C55140" w:rsidRDefault="00C55140" w:rsidP="00C55140">
      <w:pPr>
        <w:shd w:val="clear" w:color="auto" w:fill="FFFFFF"/>
        <w:jc w:val="right"/>
        <w:textAlignment w:val="baseline"/>
        <w:rPr>
          <w:rFonts w:ascii="inherit" w:hAnsi="inherit" w:cs="Segoe UI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 w:cs="Segoe UI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C55140" w:rsidRDefault="00C55140" w:rsidP="00C55140">
      <w:pPr>
        <w:shd w:val="clear" w:color="auto" w:fill="FFFFFF"/>
        <w:textAlignment w:val="baseline"/>
        <w:rPr>
          <w:rStyle w:val="a5"/>
          <w:rFonts w:ascii="Segoe UI" w:hAnsi="Segoe UI"/>
          <w:color w:val="0073AA"/>
          <w:u w:val="none"/>
          <w:bdr w:val="none" w:sz="0" w:space="0" w:color="auto" w:frame="1"/>
        </w:rPr>
      </w:pPr>
      <w:r>
        <w:rPr>
          <w:rFonts w:ascii="Segoe UI" w:hAnsi="Segoe UI" w:cs="Segoe UI"/>
          <w:color w:val="444444"/>
        </w:rPr>
        <w:fldChar w:fldCharType="begin"/>
      </w:r>
      <w:r>
        <w:rPr>
          <w:rFonts w:ascii="Segoe UI" w:hAnsi="Segoe UI" w:cs="Segoe UI"/>
          <w:color w:val="444444"/>
        </w:rPr>
        <w:instrText xml:space="preserve"> HYPERLINK "https://vatantat.ru/wp-content/uploads/2022/11/vvv-2.jpg" </w:instrText>
      </w:r>
      <w:r>
        <w:rPr>
          <w:rFonts w:ascii="Segoe UI" w:hAnsi="Segoe UI" w:cs="Segoe UI"/>
          <w:color w:val="444444"/>
        </w:rPr>
        <w:fldChar w:fldCharType="separate"/>
      </w:r>
    </w:p>
    <w:p w:rsidR="00C55140" w:rsidRDefault="00C55140" w:rsidP="00C55140">
      <w:pPr>
        <w:shd w:val="clear" w:color="auto" w:fill="FFFFFF"/>
        <w:textAlignment w:val="baseline"/>
      </w:pPr>
      <w:r>
        <w:rPr>
          <w:rFonts w:ascii="Segoe UI" w:hAnsi="Segoe UI" w:cs="Segoe UI"/>
          <w:noProof/>
          <w:color w:val="0073AA"/>
          <w:bdr w:val="none" w:sz="0" w:space="0" w:color="auto" w:frame="1"/>
          <w:lang w:eastAsia="ru-RU"/>
        </w:rPr>
        <w:drawing>
          <wp:inline distT="0" distB="0" distL="0" distR="0">
            <wp:extent cx="5316552" cy="3978202"/>
            <wp:effectExtent l="19050" t="0" r="0" b="0"/>
            <wp:docPr id="3" name="Рисунок 3" descr="Декабрь үзгәрешләре: медицина полисы штрихкодка әйләнә, финанс пирамидаларына каршы көрәш, һәм башкалар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кабрь үзгәрешләре: медицина полисы штрихкодка әйләнә, финанс пирамидаларына каршы көрәш, һәм башкалар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634" cy="3978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140" w:rsidRDefault="00C55140" w:rsidP="00C55140">
      <w:pPr>
        <w:shd w:val="clear" w:color="auto" w:fill="FFFFFF"/>
        <w:textAlignment w:val="baseline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fldChar w:fldCharType="end"/>
      </w:r>
    </w:p>
    <w:p w:rsidR="00C55140" w:rsidRDefault="00C55140" w:rsidP="00C5514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Фатирларда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«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кызыну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бүлмәсе»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урнаштырырга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рөхсәт итәчәкләр,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банкларга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кредит килешүләрендә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алдан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ук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«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каргачык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»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куеп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чыгуны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тыячаклар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финанс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пирамидаларына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каршы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нәтиҗәлерәк </w:t>
      </w:r>
      <w:proofErr w:type="gram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к</w:t>
      </w:r>
      <w:proofErr w:type="gram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өрәшәчәкләр… Декабрь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аенда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керәчәк үзгәрешләрне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барлап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, иң әһәмиятлеләрен тәкъдим итәбез.</w:t>
      </w:r>
    </w:p>
    <w:p w:rsidR="00C55140" w:rsidRDefault="00C55140" w:rsidP="00C5514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Медицина полисы </w:t>
      </w: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штрихкодка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әйләнә.</w:t>
      </w:r>
      <w:r>
        <w:rPr>
          <w:rFonts w:ascii="Roboto" w:hAnsi="Roboto" w:cs="Segoe UI"/>
          <w:color w:val="333333"/>
          <w:sz w:val="25"/>
          <w:szCs w:val="25"/>
        </w:rPr>
        <w:t> Хастахан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ә-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сырхауханәләрдә кәгазьдәге Мәҗбүри медицина иминиятләштерүе (ОМС)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полисларын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күрсәтергә кирәк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lastRenderedPageBreak/>
        <w:t>булмаячак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: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документ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цифрлаша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ОМС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системасында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иминиятләштерелгән 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кешегә код бирелә.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Кодтан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документны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әйтик,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смартфонда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саклау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мөмкинлеге күздә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тотыла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C55140" w:rsidRDefault="00C55140" w:rsidP="00C5514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Чит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ил </w:t>
      </w: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агентлары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өчен яңа чикләүләр.</w:t>
      </w:r>
      <w:r>
        <w:rPr>
          <w:rFonts w:ascii="Roboto" w:hAnsi="Roboto" w:cs="Segoe UI"/>
          <w:color w:val="333333"/>
          <w:sz w:val="25"/>
          <w:szCs w:val="25"/>
        </w:rPr>
        <w:t xml:space="preserve"> Аларга дәүләт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муниципаль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оешмаларда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укыту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иҗади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проектларына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дәүлә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тт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ән ярдәм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сорау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гадиләштерелгән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салым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салу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системасыннан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файдалану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тыела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Чит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агентлары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эштә үз статусы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белдерергә, нәшер ителүче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материалларын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«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иноагент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»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тамгаларга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тиеш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C55140" w:rsidRDefault="00C55140" w:rsidP="00C5514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Торак-коммуналь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хезмәтлә</w:t>
      </w:r>
      <w:proofErr w:type="gram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9 </w:t>
      </w: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процентка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кыйммәтләнә. </w:t>
      </w:r>
      <w:r>
        <w:rPr>
          <w:rFonts w:ascii="Roboto" w:hAnsi="Roboto" w:cs="Segoe UI"/>
          <w:color w:val="333333"/>
          <w:sz w:val="25"/>
          <w:szCs w:val="25"/>
        </w:rPr>
        <w:t xml:space="preserve">Әмма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максималь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сан. Тәгаен күпмегә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арттыру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мәсьәләсен төбәклә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хакимияте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үзләре хәл итәргә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тиеш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Салкын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кайнар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су,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электр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энергиясе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, җылылык, газ һәм чү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чыгару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бәяләре үсәчәк.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Икътисади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үсеш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министрлыгында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исәпләп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чыгаруларынча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1 декабрьдән өч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кешелек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гаиләдә ТКХ өчен түләү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аена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уртача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324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артачак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.​</w:t>
      </w:r>
    </w:p>
    <w:p w:rsidR="00C55140" w:rsidRDefault="00C55140" w:rsidP="00C5514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Фатирларда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хаммам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урнаштырырга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мөмкин.</w:t>
      </w:r>
      <w:r>
        <w:rPr>
          <w:rFonts w:ascii="Roboto" w:hAnsi="Roboto" w:cs="Segoe UI"/>
          <w:color w:val="333333"/>
          <w:sz w:val="25"/>
          <w:szCs w:val="25"/>
        </w:rPr>
        <w:t xml:space="preserve"> Күпфатирлы яңа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йортларда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хаммам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солярийлар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булдыру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мөмкинлеге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ачыла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мунча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сауналар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ясау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элеккечә үк,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тыела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C55140" w:rsidRDefault="00C55140" w:rsidP="00C5514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Финанс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пирамидаларына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каршы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кө</w:t>
      </w:r>
      <w:proofErr w:type="gram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әш. </w:t>
      </w:r>
      <w:r>
        <w:rPr>
          <w:rFonts w:ascii="Roboto" w:hAnsi="Roboto" w:cs="Segoe UI"/>
          <w:color w:val="333333"/>
          <w:sz w:val="25"/>
          <w:szCs w:val="25"/>
        </w:rPr>
        <w:t xml:space="preserve">Кешеләрне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финанс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пирамидаларына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тартып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кертүче – 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акчаларын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суырып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алганнан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со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ң юкка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чыгучы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сайтларны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судсыз-нисез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мөмкинлеге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ачыла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итеп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финанс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пирамидаларын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рекламалаучыларга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к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>өн бетә.</w:t>
      </w:r>
    </w:p>
    <w:p w:rsidR="00C55140" w:rsidRDefault="00C55140" w:rsidP="00C5514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Тамгаланмаган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продукция </w:t>
      </w: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саткан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өчен җаваплылык.</w:t>
      </w:r>
      <w:r>
        <w:rPr>
          <w:rFonts w:ascii="Roboto" w:hAnsi="Roboto" w:cs="Segoe UI"/>
          <w:color w:val="333333"/>
          <w:sz w:val="25"/>
          <w:szCs w:val="25"/>
        </w:rPr>
        <w:t xml:space="preserve"> Товарларны,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исә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даруларны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маркировкалау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таләбен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бозган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өчен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административ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җаваплылык кертелә.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продукцияне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тамгадан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файдаланып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җитештергән,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саткан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саклаган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өчен җинаять җаваплылыгы кертелә.</w:t>
      </w:r>
    </w:p>
    <w:p w:rsidR="00C55140" w:rsidRDefault="00C55140" w:rsidP="00C5514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Чит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илдән килүчеләрдән </w:t>
      </w: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бармак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эзләрен  мәҗ</w:t>
      </w:r>
      <w:proofErr w:type="gram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бүри</w:t>
      </w:r>
      <w:proofErr w:type="gram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алу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һәм </w:t>
      </w: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аларга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медицина тикшерүе </w:t>
      </w: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уздыру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.</w:t>
      </w:r>
      <w:r>
        <w:rPr>
          <w:rFonts w:ascii="Roboto" w:hAnsi="Roboto" w:cs="Segoe UI"/>
          <w:color w:val="333333"/>
          <w:sz w:val="25"/>
          <w:szCs w:val="25"/>
        </w:rPr>
        <w:t> Россиягә 90 көннә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н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күбрәк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вакытка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кил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үче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чит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ил кешеләреннән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бармак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эзләре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алынырга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медицина тикшерүе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уздырылырга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тиеш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Аларның ВИЧ-инфекция һәм башка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йогышлы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авырулары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наркотикларга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бәйлелектән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азат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булу-булмавы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тикшереләчәк. 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гамәллә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Россиягә кергәннән соң – 90 көн, ә эшкә килүчеләргә  30 көн эчендә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башкарылырга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тиеш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C55140" w:rsidRDefault="00C55140" w:rsidP="00C5514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Банкларга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– киртәләр.</w:t>
      </w:r>
      <w:r>
        <w:rPr>
          <w:rFonts w:ascii="Roboto" w:hAnsi="Roboto" w:cs="Segoe UI"/>
          <w:color w:val="333333"/>
          <w:sz w:val="25"/>
          <w:szCs w:val="25"/>
        </w:rPr>
        <w:t> Беренчедән, кредит килешүен төзегәндә «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тагылган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» ө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ст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әмә хезмәтләрдән (әйтик, юрист ярдәме яисә консультация) 14 көн эчендә баш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тартып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Кредитны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иминиятләштерү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байтактан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Ләкин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башка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хезмәтләрдән баш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тарту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авыррак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әле. Икенчедән, банк хезмәткәренә кредит килешүен  «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каргачык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»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тамгалау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шу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ңа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күрсәтеп,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куйдырту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тыела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Кредит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алучы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килешү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шартларын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чыкканнан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соң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ризалыгын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раслап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 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имза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салырга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тиеш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C55140" w:rsidRDefault="00C55140" w:rsidP="00C5514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lastRenderedPageBreak/>
        <w:t>Әйлән</w:t>
      </w:r>
      <w:proofErr w:type="gram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ә-</w:t>
      </w:r>
      <w:proofErr w:type="gram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тирә </w:t>
      </w: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мохитне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саклау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.</w:t>
      </w:r>
      <w:r>
        <w:rPr>
          <w:rFonts w:ascii="Roboto" w:hAnsi="Roboto" w:cs="Segoe UI"/>
          <w:color w:val="333333"/>
          <w:sz w:val="25"/>
          <w:szCs w:val="25"/>
        </w:rPr>
        <w:t xml:space="preserve"> Һавага төтен-газ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чыгаруны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чикләү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чаралары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гамәлгә кертелә.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дәүләт исәбенә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алыначак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киметү күрсәткечләре билгеләнәчәк,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 киметүгә ярдәм ителәчәк.</w:t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E220F"/>
    <w:rsid w:val="0021432A"/>
    <w:rsid w:val="003D5177"/>
    <w:rsid w:val="003E7B2A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37AC2"/>
    <w:rsid w:val="00666E38"/>
    <w:rsid w:val="006873DE"/>
    <w:rsid w:val="007B10D3"/>
    <w:rsid w:val="007E0AD4"/>
    <w:rsid w:val="00811BEC"/>
    <w:rsid w:val="00824275"/>
    <w:rsid w:val="008A0339"/>
    <w:rsid w:val="009237FC"/>
    <w:rsid w:val="00AA08C9"/>
    <w:rsid w:val="00AC0A38"/>
    <w:rsid w:val="00AE2A2A"/>
    <w:rsid w:val="00B10839"/>
    <w:rsid w:val="00B500E2"/>
    <w:rsid w:val="00B617FB"/>
    <w:rsid w:val="00B6695D"/>
    <w:rsid w:val="00B67325"/>
    <w:rsid w:val="00C55140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paragraph" w:customStyle="1" w:styleId="onenewsdata">
    <w:name w:val="onenews__data"/>
    <w:basedOn w:val="a"/>
    <w:rsid w:val="00AE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E2A2A"/>
  </w:style>
  <w:style w:type="paragraph" w:customStyle="1" w:styleId="news-main-containerparagraphbold">
    <w:name w:val="news-main-container__paragraph_bold"/>
    <w:basedOn w:val="a"/>
    <w:rsid w:val="00AE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59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58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5508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0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711328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45136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759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300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834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819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3602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976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6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70895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516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8767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055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622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4923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193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4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69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6982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304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505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9444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316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626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378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2/11/vvv-2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2/11/981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2022-11-30T08:38:00Z</dcterms:created>
  <dcterms:modified xsi:type="dcterms:W3CDTF">2022-11-30T08:38:00Z</dcterms:modified>
</cp:coreProperties>
</file>