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EC0716">
        <w:rPr>
          <w:rStyle w:val="a4"/>
          <w:rFonts w:ascii="Arial" w:hAnsi="Arial" w:cs="Arial"/>
          <w:sz w:val="28"/>
          <w:szCs w:val="28"/>
        </w:rPr>
        <w:t>Какие непродовольственные товары надлежащего качества не подлежат обмену?</w:t>
      </w:r>
    </w:p>
    <w:bookmarkEnd w:id="0"/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</w:rPr>
        <w:t> </w:t>
      </w:r>
      <w:r w:rsidRPr="00EC0716">
        <w:rPr>
          <w:rFonts w:ascii="Arial" w:hAnsi="Arial" w:cs="Arial"/>
          <w:sz w:val="22"/>
          <w:szCs w:val="22"/>
        </w:rPr>
        <w:t>Согласно действующему на потребительском рынке Законодательству потребитель имеет право на обмен непродовольственного товара надлежащего качества.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В соответствии со ст. 25 Закона РФ «О защите прав потребителей» от 07.02.1992 г. №2300-1 потребитель имеет право в течение четырнадцати дней, не считая дня покупки, обменять товар надлежащего качества, если он не подошел по форме, габаритам, фасону, расцветке, размеру или комплектации, на аналогичный товар у продавца, у которого этот товар был приобретен.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Обмен непродовольственного товара надлежащего качества проводится, если товар не был в употреблении, сохранены его товарный вид, потребительские свойства, пломбы, фабричные ярлыки, а также имеются доказательства приобретения товара у данного продавца.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В случае отсутствия на день обращения в продаже аналогичного товара, потребитель вправе отказаться от исполнения договора купли-продажи и потребовать возврата уплаченной за товар денежной суммы. Требование потребителя о возврате денег подлежит удовлетворению в течение трех дней со дня обращения.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Важным условием обмена или возврата товара надлежащего качества является отсутствие приобретенного товара в перечне непродовольственных товаров надлежащего качества,  </w:t>
      </w:r>
      <w:r w:rsidRPr="00EC0716">
        <w:rPr>
          <w:rStyle w:val="a4"/>
          <w:rFonts w:ascii="Arial" w:hAnsi="Arial" w:cs="Arial"/>
          <w:b w:val="0"/>
          <w:sz w:val="22"/>
          <w:szCs w:val="22"/>
        </w:rPr>
        <w:t>не подлежащих обмену</w:t>
      </w:r>
      <w:r w:rsidRPr="00EC0716">
        <w:rPr>
          <w:rStyle w:val="a4"/>
          <w:rFonts w:ascii="Arial" w:hAnsi="Arial" w:cs="Arial"/>
          <w:sz w:val="22"/>
          <w:szCs w:val="22"/>
        </w:rPr>
        <w:t>, </w:t>
      </w:r>
      <w:r w:rsidRPr="00EC0716">
        <w:rPr>
          <w:rFonts w:ascii="Arial" w:hAnsi="Arial" w:cs="Arial"/>
          <w:sz w:val="22"/>
          <w:szCs w:val="22"/>
        </w:rPr>
        <w:t>утвержденных Постановлением Правительства Российской Федерации от 31.12.2020 г. №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2"/>
          <w:szCs w:val="22"/>
        </w:rPr>
      </w:pPr>
      <w:r w:rsidRPr="00EC0716">
        <w:rPr>
          <w:rStyle w:val="a4"/>
          <w:rFonts w:ascii="Arial" w:hAnsi="Arial" w:cs="Arial"/>
          <w:sz w:val="22"/>
          <w:szCs w:val="22"/>
        </w:rPr>
        <w:t>Перечень непродовольственных товаров надлежащего качества, не подлежащих обмену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3. Парфюмерно-косметические товары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4.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5. Швейные и трикотажные изделия (изделия швейные и трикотажные бельевые, изделия чулочно-носочные)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 xml:space="preserve">6. Изделия и материалы, полностью или частично изготовленные из полимерных материалов и контактирующие с пищевыми продуктами (посуда и принадлежности </w:t>
      </w:r>
      <w:r w:rsidRPr="00EC0716">
        <w:rPr>
          <w:rFonts w:ascii="Arial" w:hAnsi="Arial" w:cs="Arial"/>
          <w:sz w:val="22"/>
          <w:szCs w:val="22"/>
        </w:rPr>
        <w:lastRenderedPageBreak/>
        <w:t>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 xml:space="preserve">7. Товары бытовой химии, пестициды и </w:t>
      </w:r>
      <w:proofErr w:type="spellStart"/>
      <w:r w:rsidRPr="00EC0716">
        <w:rPr>
          <w:rFonts w:ascii="Arial" w:hAnsi="Arial" w:cs="Arial"/>
          <w:sz w:val="22"/>
          <w:szCs w:val="22"/>
        </w:rPr>
        <w:t>агрохимикаты</w:t>
      </w:r>
      <w:proofErr w:type="spellEnd"/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8. Мебельные гарнитуры бытового назначения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 xml:space="preserve">10. Автомобили и </w:t>
      </w:r>
      <w:proofErr w:type="spellStart"/>
      <w:r w:rsidRPr="00EC0716">
        <w:rPr>
          <w:rFonts w:ascii="Arial" w:hAnsi="Arial" w:cs="Arial"/>
          <w:sz w:val="22"/>
          <w:szCs w:val="22"/>
        </w:rPr>
        <w:t>мотовелотовары</w:t>
      </w:r>
      <w:proofErr w:type="spellEnd"/>
      <w:r w:rsidRPr="00EC0716">
        <w:rPr>
          <w:rFonts w:ascii="Arial" w:hAnsi="Arial" w:cs="Arial"/>
          <w:sz w:val="22"/>
          <w:szCs w:val="22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 w:rsidRPr="00EC0716">
        <w:rPr>
          <w:rFonts w:ascii="Arial" w:hAnsi="Arial" w:cs="Arial"/>
          <w:sz w:val="22"/>
          <w:szCs w:val="22"/>
        </w:rPr>
        <w:t>мотовелотоварам</w:t>
      </w:r>
      <w:proofErr w:type="spellEnd"/>
      <w:r w:rsidRPr="00EC0716">
        <w:rPr>
          <w:rFonts w:ascii="Arial" w:hAnsi="Arial" w:cs="Arial"/>
          <w:sz w:val="22"/>
          <w:szCs w:val="22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 w:rsidRPr="00EC0716">
        <w:rPr>
          <w:rFonts w:ascii="Arial" w:hAnsi="Arial" w:cs="Arial"/>
          <w:sz w:val="22"/>
          <w:szCs w:val="22"/>
        </w:rPr>
        <w:t>плавсредства</w:t>
      </w:r>
      <w:proofErr w:type="spellEnd"/>
      <w:r w:rsidRPr="00EC0716">
        <w:rPr>
          <w:rFonts w:ascii="Arial" w:hAnsi="Arial" w:cs="Arial"/>
          <w:sz w:val="22"/>
          <w:szCs w:val="22"/>
        </w:rPr>
        <w:t xml:space="preserve"> бытового назначения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11. Технически сложные товары бытового назначения, на которые установлены гарантийные сроки не менее одного года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12. 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13. Животные и растения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 xml:space="preserve">14. Непериодические издания (книги, брошюры, альбомы, картографические и нотные издания, листовые </w:t>
      </w:r>
      <w:proofErr w:type="spellStart"/>
      <w:r w:rsidRPr="00EC0716">
        <w:rPr>
          <w:rFonts w:ascii="Arial" w:hAnsi="Arial" w:cs="Arial"/>
          <w:sz w:val="22"/>
          <w:szCs w:val="22"/>
        </w:rPr>
        <w:t>изоиздания</w:t>
      </w:r>
      <w:proofErr w:type="spellEnd"/>
      <w:r w:rsidRPr="00EC0716">
        <w:rPr>
          <w:rFonts w:ascii="Arial" w:hAnsi="Arial" w:cs="Arial"/>
          <w:sz w:val="22"/>
          <w:szCs w:val="22"/>
        </w:rPr>
        <w:t>, календари, буклеты, издания, воспроизведенные на технических носителях информации)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EC0716">
        <w:rPr>
          <w:rFonts w:ascii="Arial" w:hAnsi="Arial" w:cs="Arial"/>
          <w:sz w:val="22"/>
          <w:szCs w:val="22"/>
        </w:rPr>
        <w:t>При этом обращаем Ваше внимание, что согласно п. 8 Перечня не подлежат обмену только мебельные гарнитуры бытового назначения, т.е. потребитель вправе обменять, например, диван или кровать, стол и т.д., приобретенные не в составе мебельных комплектов (гарнитуров).</w:t>
      </w:r>
    </w:p>
    <w:p w:rsidR="00AB47AD" w:rsidRPr="00EC0716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</w:p>
    <w:p w:rsidR="00AB47AD" w:rsidRPr="00EC0716" w:rsidRDefault="00AB47AD" w:rsidP="00AB47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EC0716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EC0716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EC0716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EC0716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AB47AD" w:rsidRPr="00AB47AD" w:rsidRDefault="00AB47AD" w:rsidP="00AB47A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</w:p>
    <w:p w:rsidR="00A97B76" w:rsidRPr="00AB47AD" w:rsidRDefault="00A97B76">
      <w:pPr>
        <w:rPr>
          <w:rFonts w:ascii="Arial" w:hAnsi="Arial" w:cs="Arial"/>
          <w:sz w:val="24"/>
          <w:szCs w:val="24"/>
        </w:rPr>
      </w:pPr>
    </w:p>
    <w:sectPr w:rsidR="00A97B76" w:rsidRPr="00AB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AD"/>
    <w:rsid w:val="003C7104"/>
    <w:rsid w:val="009E4E05"/>
    <w:rsid w:val="00A97B76"/>
    <w:rsid w:val="00AB47AD"/>
    <w:rsid w:val="00E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55251-11AA-4873-A3CB-F1FF1D84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Маргарита</cp:lastModifiedBy>
  <cp:revision>2</cp:revision>
  <dcterms:created xsi:type="dcterms:W3CDTF">2022-12-06T14:38:00Z</dcterms:created>
  <dcterms:modified xsi:type="dcterms:W3CDTF">2022-12-06T14:38:00Z</dcterms:modified>
</cp:coreProperties>
</file>