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C739F" w:rsidRDefault="000C739F" w:rsidP="000C739F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Helvetica" w:hAnsi="Helvetica"/>
          <w:color w:val="212121"/>
          <w:spacing w:val="-10"/>
          <w:sz w:val="66"/>
          <w:szCs w:val="66"/>
        </w:rPr>
      </w:pPr>
      <w:r>
        <w:rPr>
          <w:rFonts w:ascii="Helvetica" w:hAnsi="Helvetica"/>
          <w:color w:val="212121"/>
          <w:spacing w:val="-10"/>
          <w:sz w:val="66"/>
          <w:szCs w:val="66"/>
        </w:rPr>
        <w:t>ӨЙДӘН ГӨЛ АЛЫРГА ЯРЫЙМЫ?</w:t>
      </w:r>
    </w:p>
    <w:p w:rsidR="000C739F" w:rsidRDefault="000C739F" w:rsidP="000C739F">
      <w:pPr>
        <w:shd w:val="clear" w:color="auto" w:fill="FFFFFF"/>
        <w:textAlignment w:val="baseline"/>
        <w:rPr>
          <w:rStyle w:val="a5"/>
          <w:color w:val="AF1A1A"/>
          <w:u w:val="none"/>
          <w:bdr w:val="none" w:sz="0" w:space="0" w:color="auto" w:frame="1"/>
        </w:rPr>
      </w:pPr>
      <w:r>
        <w:rPr>
          <w:rFonts w:ascii="Helvetica" w:hAnsi="Helvetica"/>
          <w:color w:val="393F3F"/>
        </w:rPr>
        <w:fldChar w:fldCharType="begin"/>
      </w:r>
      <w:r>
        <w:rPr>
          <w:rFonts w:ascii="Helvetica" w:hAnsi="Helvetica"/>
          <w:color w:val="393F3F"/>
        </w:rPr>
        <w:instrText xml:space="preserve"> HYPERLINK "https://im-tatar.ru/wp-content/uploads/2023/06/Geran.jpg" </w:instrText>
      </w:r>
      <w:r>
        <w:rPr>
          <w:rFonts w:ascii="Helvetica" w:hAnsi="Helvetica"/>
          <w:color w:val="393F3F"/>
        </w:rPr>
        <w:fldChar w:fldCharType="separate"/>
      </w:r>
    </w:p>
    <w:p w:rsidR="000C739F" w:rsidRDefault="000C739F" w:rsidP="000C739F">
      <w:pPr>
        <w:shd w:val="clear" w:color="auto" w:fill="FFFFFF"/>
        <w:textAlignment w:val="baseline"/>
      </w:pPr>
      <w:r>
        <w:rPr>
          <w:rFonts w:ascii="Helvetica" w:hAnsi="Helvetica"/>
          <w:noProof/>
          <w:color w:val="AF1A1A"/>
          <w:bdr w:val="none" w:sz="0" w:space="0" w:color="auto" w:frame="1"/>
          <w:lang w:eastAsia="ru-RU"/>
        </w:rPr>
        <w:drawing>
          <wp:inline distT="0" distB="0" distL="0" distR="0">
            <wp:extent cx="5655131" cy="3177305"/>
            <wp:effectExtent l="19050" t="0" r="2719" b="0"/>
            <wp:docPr id="3" name="Рисунок 3" descr="ӨЙДӘН ГӨЛ АЛЫРГА ЯРЫЙМЫ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ӨЙДӘН ГӨЛ АЛЫРГА ЯРЫЙМЫ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704" cy="317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39F" w:rsidRDefault="000C739F" w:rsidP="000C739F">
      <w:pPr>
        <w:shd w:val="clear" w:color="auto" w:fill="FFFFFF"/>
        <w:textAlignment w:val="baseline"/>
        <w:rPr>
          <w:rFonts w:ascii="Helvetica" w:hAnsi="Helvetica"/>
          <w:color w:val="393F3F"/>
        </w:rPr>
      </w:pPr>
      <w:r>
        <w:rPr>
          <w:rFonts w:ascii="Helvetica" w:hAnsi="Helvetica"/>
          <w:color w:val="393F3F"/>
        </w:rPr>
        <w:fldChar w:fldCharType="end"/>
      </w:r>
    </w:p>
    <w:p w:rsidR="000C739F" w:rsidRDefault="000C739F" w:rsidP="000C739F">
      <w:pPr>
        <w:shd w:val="clear" w:color="auto" w:fill="FFFFFF"/>
        <w:spacing w:line="390" w:lineRule="atLeast"/>
        <w:textAlignment w:val="baseline"/>
        <w:rPr>
          <w:rFonts w:ascii="inherit" w:hAnsi="inherit"/>
          <w:color w:val="333333"/>
          <w:sz w:val="25"/>
          <w:szCs w:val="25"/>
        </w:rPr>
      </w:pPr>
      <w:r>
        <w:rPr>
          <w:rFonts w:ascii="inherit" w:hAnsi="inherit"/>
          <w:color w:val="333333"/>
          <w:sz w:val="25"/>
          <w:szCs w:val="25"/>
        </w:rPr>
        <w:t xml:space="preserve">— </w:t>
      </w:r>
      <w:proofErr w:type="spellStart"/>
      <w:r>
        <w:rPr>
          <w:rFonts w:ascii="inherit" w:hAnsi="inherit"/>
          <w:color w:val="333333"/>
          <w:sz w:val="25"/>
          <w:szCs w:val="25"/>
        </w:rPr>
        <w:t>Кыз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кешегә </w:t>
      </w:r>
      <w:proofErr w:type="spellStart"/>
      <w:r>
        <w:rPr>
          <w:rFonts w:ascii="inherit" w:hAnsi="inherit"/>
          <w:color w:val="333333"/>
          <w:sz w:val="25"/>
          <w:szCs w:val="25"/>
        </w:rPr>
        <w:t>туган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йортыннан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гөл </w:t>
      </w:r>
      <w:proofErr w:type="spellStart"/>
      <w:r>
        <w:rPr>
          <w:rFonts w:ascii="inherit" w:hAnsi="inherit"/>
          <w:color w:val="333333"/>
          <w:sz w:val="25"/>
          <w:szCs w:val="25"/>
        </w:rPr>
        <w:t>алып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китәргә </w:t>
      </w:r>
      <w:proofErr w:type="spellStart"/>
      <w:r>
        <w:rPr>
          <w:rFonts w:ascii="inherit" w:hAnsi="inherit"/>
          <w:color w:val="333333"/>
          <w:sz w:val="25"/>
          <w:szCs w:val="25"/>
        </w:rPr>
        <w:t>ярамый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, диләр. </w:t>
      </w:r>
      <w:proofErr w:type="spellStart"/>
      <w:r>
        <w:rPr>
          <w:rFonts w:ascii="inherit" w:hAnsi="inherit"/>
          <w:color w:val="333333"/>
          <w:sz w:val="25"/>
          <w:szCs w:val="25"/>
        </w:rPr>
        <w:t>Бу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динебездә бармы икән, әллә </w:t>
      </w:r>
      <w:proofErr w:type="spellStart"/>
      <w:r>
        <w:rPr>
          <w:rFonts w:ascii="inherit" w:hAnsi="inherit"/>
          <w:color w:val="333333"/>
          <w:sz w:val="25"/>
          <w:szCs w:val="25"/>
        </w:rPr>
        <w:t>бер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хорафат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кынамы</w:t>
      </w:r>
      <w:proofErr w:type="spellEnd"/>
      <w:r>
        <w:rPr>
          <w:rFonts w:ascii="inherit" w:hAnsi="inherit"/>
          <w:color w:val="333333"/>
          <w:sz w:val="25"/>
          <w:szCs w:val="25"/>
        </w:rPr>
        <w:t>?</w:t>
      </w:r>
      <w:r>
        <w:rPr>
          <w:rFonts w:ascii="inherit" w:hAnsi="inherit"/>
          <w:color w:val="333333"/>
          <w:sz w:val="25"/>
          <w:szCs w:val="25"/>
        </w:rPr>
        <w:br/>
        <w:t xml:space="preserve">Гөлләрия </w:t>
      </w:r>
      <w:proofErr w:type="spellStart"/>
      <w:r>
        <w:rPr>
          <w:rFonts w:ascii="inherit" w:hAnsi="inherit"/>
          <w:color w:val="333333"/>
          <w:sz w:val="25"/>
          <w:szCs w:val="25"/>
        </w:rPr>
        <w:t>апа</w:t>
      </w:r>
      <w:proofErr w:type="spellEnd"/>
      <w:r>
        <w:rPr>
          <w:rFonts w:ascii="inherit" w:hAnsi="inherit"/>
          <w:color w:val="333333"/>
          <w:sz w:val="25"/>
          <w:szCs w:val="25"/>
        </w:rPr>
        <w:t>, Теләче районы</w:t>
      </w:r>
      <w:proofErr w:type="gramStart"/>
      <w:r>
        <w:rPr>
          <w:rFonts w:ascii="inherit" w:hAnsi="inherit"/>
          <w:color w:val="333333"/>
          <w:sz w:val="25"/>
          <w:szCs w:val="25"/>
        </w:rPr>
        <w:t>.К</w:t>
      </w:r>
      <w:proofErr w:type="gramEnd"/>
      <w:r>
        <w:rPr>
          <w:rFonts w:ascii="inherit" w:hAnsi="inherit"/>
          <w:color w:val="333333"/>
          <w:sz w:val="25"/>
          <w:szCs w:val="25"/>
        </w:rPr>
        <w:t xml:space="preserve">азанның “Саләх” мәчете </w:t>
      </w:r>
      <w:proofErr w:type="spellStart"/>
      <w:r>
        <w:rPr>
          <w:rFonts w:ascii="inherit" w:hAnsi="inherit"/>
          <w:color w:val="333333"/>
          <w:sz w:val="25"/>
          <w:szCs w:val="25"/>
        </w:rPr>
        <w:t>имам-хатыйбы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Тимергали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хәзрәт ЮЛДАШЕВ:</w:t>
      </w:r>
      <w:r>
        <w:rPr>
          <w:rFonts w:ascii="inherit" w:hAnsi="inherit"/>
          <w:color w:val="333333"/>
          <w:sz w:val="25"/>
          <w:szCs w:val="25"/>
        </w:rPr>
        <w:br/>
        <w:t xml:space="preserve">— </w:t>
      </w:r>
      <w:proofErr w:type="spellStart"/>
      <w:r>
        <w:rPr>
          <w:rFonts w:ascii="inherit" w:hAnsi="inherit"/>
          <w:color w:val="333333"/>
          <w:sz w:val="25"/>
          <w:szCs w:val="25"/>
        </w:rPr>
        <w:t>Кыз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балага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туган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йортыннан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гөл </w:t>
      </w:r>
      <w:proofErr w:type="spellStart"/>
      <w:r>
        <w:rPr>
          <w:rFonts w:ascii="inherit" w:hAnsi="inherit"/>
          <w:color w:val="333333"/>
          <w:sz w:val="25"/>
          <w:szCs w:val="25"/>
        </w:rPr>
        <w:t>алып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китәргә </w:t>
      </w:r>
      <w:proofErr w:type="spellStart"/>
      <w:r>
        <w:rPr>
          <w:rFonts w:ascii="inherit" w:hAnsi="inherit"/>
          <w:color w:val="333333"/>
          <w:sz w:val="25"/>
          <w:szCs w:val="25"/>
        </w:rPr>
        <w:t>ярамау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— </w:t>
      </w:r>
      <w:proofErr w:type="spellStart"/>
      <w:r>
        <w:rPr>
          <w:rFonts w:ascii="inherit" w:hAnsi="inherit"/>
          <w:color w:val="333333"/>
          <w:sz w:val="25"/>
          <w:szCs w:val="25"/>
        </w:rPr>
        <w:t>бер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хорафат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кына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. Без фәкать Коръән юлы белән гамәл-гыйбадәт </w:t>
      </w:r>
      <w:proofErr w:type="spellStart"/>
      <w:r>
        <w:rPr>
          <w:rFonts w:ascii="inherit" w:hAnsi="inherit"/>
          <w:color w:val="333333"/>
          <w:sz w:val="25"/>
          <w:szCs w:val="25"/>
        </w:rPr>
        <w:t>кылырга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тиешбез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. </w:t>
      </w:r>
      <w:proofErr w:type="spellStart"/>
      <w:r>
        <w:rPr>
          <w:rFonts w:ascii="inherit" w:hAnsi="inherit"/>
          <w:color w:val="333333"/>
          <w:sz w:val="25"/>
          <w:szCs w:val="25"/>
        </w:rPr>
        <w:t>Ырым-шырымга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ышану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— ислам динендә </w:t>
      </w:r>
      <w:proofErr w:type="spellStart"/>
      <w:r>
        <w:rPr>
          <w:rFonts w:ascii="inherit" w:hAnsi="inherit"/>
          <w:color w:val="333333"/>
          <w:sz w:val="25"/>
          <w:szCs w:val="25"/>
        </w:rPr>
        <w:t>зур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гөнаһ.</w:t>
      </w:r>
      <w:r>
        <w:rPr>
          <w:rFonts w:ascii="inherit" w:hAnsi="inherit"/>
          <w:color w:val="333333"/>
          <w:sz w:val="25"/>
          <w:szCs w:val="25"/>
        </w:rPr>
        <w:br/>
      </w:r>
      <w:proofErr w:type="spellStart"/>
      <w:r>
        <w:rPr>
          <w:rFonts w:ascii="inherit" w:hAnsi="inherit"/>
          <w:color w:val="333333"/>
          <w:sz w:val="25"/>
          <w:szCs w:val="25"/>
        </w:rPr>
        <w:t>Бу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хакта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Аллаһ “Маидә” сү</w:t>
      </w:r>
      <w:proofErr w:type="gramStart"/>
      <w:r>
        <w:rPr>
          <w:rFonts w:ascii="inherit" w:hAnsi="inherit"/>
          <w:color w:val="333333"/>
          <w:sz w:val="25"/>
          <w:szCs w:val="25"/>
        </w:rPr>
        <w:t>р</w:t>
      </w:r>
      <w:proofErr w:type="gramEnd"/>
      <w:r>
        <w:rPr>
          <w:rFonts w:ascii="inherit" w:hAnsi="inherit"/>
          <w:color w:val="333333"/>
          <w:sz w:val="25"/>
          <w:szCs w:val="25"/>
        </w:rPr>
        <w:t>әсендә: “И, мөэминнә</w:t>
      </w:r>
      <w:proofErr w:type="gramStart"/>
      <w:r>
        <w:rPr>
          <w:rFonts w:ascii="inherit" w:hAnsi="inherit"/>
          <w:color w:val="333333"/>
          <w:sz w:val="25"/>
          <w:szCs w:val="25"/>
        </w:rPr>
        <w:t>р</w:t>
      </w:r>
      <w:proofErr w:type="gramEnd"/>
      <w:r>
        <w:rPr>
          <w:rFonts w:ascii="inherit" w:hAnsi="inherit"/>
          <w:color w:val="333333"/>
          <w:sz w:val="25"/>
          <w:szCs w:val="25"/>
        </w:rPr>
        <w:t xml:space="preserve">! Аллаһтан башка мәхлукларга </w:t>
      </w:r>
      <w:proofErr w:type="spellStart"/>
      <w:r>
        <w:rPr>
          <w:rFonts w:ascii="inherit" w:hAnsi="inherit"/>
          <w:color w:val="333333"/>
          <w:sz w:val="25"/>
          <w:szCs w:val="25"/>
        </w:rPr>
        <w:t>табыну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, </w:t>
      </w:r>
      <w:proofErr w:type="spellStart"/>
      <w:r>
        <w:rPr>
          <w:rFonts w:ascii="inherit" w:hAnsi="inherit"/>
          <w:color w:val="333333"/>
          <w:sz w:val="25"/>
          <w:szCs w:val="25"/>
        </w:rPr>
        <w:t>шулай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ук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ырымлану-багучылык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хәрамдыр, шайтан гамәлләреннән </w:t>
      </w:r>
      <w:proofErr w:type="spellStart"/>
      <w:r>
        <w:rPr>
          <w:rFonts w:ascii="inherit" w:hAnsi="inherit"/>
          <w:color w:val="333333"/>
          <w:sz w:val="25"/>
          <w:szCs w:val="25"/>
        </w:rPr>
        <w:t>булган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пычрак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эшләрдер. Һәлак </w:t>
      </w:r>
      <w:proofErr w:type="spellStart"/>
      <w:r>
        <w:rPr>
          <w:rFonts w:ascii="inherit" w:hAnsi="inherit"/>
          <w:color w:val="333333"/>
          <w:sz w:val="25"/>
          <w:szCs w:val="25"/>
        </w:rPr>
        <w:t>булудан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котылмаклыгыгыз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өчен </w:t>
      </w:r>
      <w:proofErr w:type="spellStart"/>
      <w:r>
        <w:rPr>
          <w:rFonts w:ascii="inherit" w:hAnsi="inherit"/>
          <w:color w:val="333333"/>
          <w:sz w:val="25"/>
          <w:szCs w:val="25"/>
        </w:rPr>
        <w:t>бу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нәҗес эшләрдән </w:t>
      </w:r>
      <w:proofErr w:type="spellStart"/>
      <w:r>
        <w:rPr>
          <w:rFonts w:ascii="inherit" w:hAnsi="inherit"/>
          <w:color w:val="333333"/>
          <w:sz w:val="25"/>
          <w:szCs w:val="25"/>
        </w:rPr>
        <w:t>ерак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булыгыз</w:t>
      </w:r>
      <w:proofErr w:type="spellEnd"/>
      <w:r>
        <w:rPr>
          <w:rFonts w:ascii="inherit" w:hAnsi="inherit"/>
          <w:color w:val="333333"/>
          <w:sz w:val="25"/>
          <w:szCs w:val="25"/>
        </w:rPr>
        <w:t>!” — дигән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C739F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B5A0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6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57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im-tatar.ru/wp-content/uploads/2023/06/Gera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2023-07-01T07:53:00Z</dcterms:created>
  <dcterms:modified xsi:type="dcterms:W3CDTF">2023-07-01T07:53:00Z</dcterms:modified>
</cp:coreProperties>
</file>