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B55D5" w:rsidRDefault="000B55D5" w:rsidP="000B55D5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Җиңел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булмаячак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. 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өстәм Миңнеханов Хөкүмәт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йортында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ике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киңәшмә үткәрде</w:t>
      </w:r>
    </w:p>
    <w:p w:rsidR="000B55D5" w:rsidRDefault="000B55D5" w:rsidP="000B55D5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0B55D5" w:rsidRDefault="000B55D5" w:rsidP="000B55D5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0B55D5" w:rsidRDefault="000B55D5" w:rsidP="000B55D5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"https://vatantat.ru/wp-content/uploads/2023/07/43-2.jpg" </w:instrText>
      </w:r>
      <w:r>
        <w:rPr>
          <w:rFonts w:ascii="Roboto" w:hAnsi="Roboto"/>
          <w:color w:val="53585C"/>
        </w:rPr>
        <w:fldChar w:fldCharType="separate"/>
      </w:r>
    </w:p>
    <w:p w:rsidR="000B55D5" w:rsidRDefault="000B55D5" w:rsidP="000B55D5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415900" cy="3901912"/>
            <wp:effectExtent l="19050" t="0" r="0" b="0"/>
            <wp:docPr id="1" name="Рисунок 1" descr="Җиңел булмаячак. Рөстәм Миңнеханов Хөкүмәт йортында ике киңәшмә үткәрд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Җиңел булмаячак. Рөстәм Миңнеханов Хөкүмәт йортында ике киңәшмә үткәрд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016" cy="390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5D5" w:rsidRDefault="000B55D5" w:rsidP="000B55D5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0B55D5" w:rsidRDefault="000B55D5" w:rsidP="000B55D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Салым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җыю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буенча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эшне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көчәйтергә, «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соры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» хезмәт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базарында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тәртип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урнаштырырга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һәм нефть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тармагы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оешмалары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белән «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юл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картасы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» төзергә. Татарстан 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әисе Рөстәм Миңнеханов Хөкүмәт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йортында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ике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киңәшмә үткәрде.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Аларда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керемнәрне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арттыру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турында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сөйләштеләр. Район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башлыкларына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«өй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эше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» дә бирделәр.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тупланма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бюджетына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252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кергән.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үз керемнәр 210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иткән.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республиканың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финанс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казначылык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органнарының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яртыеллыкта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бюджет үтәлешенә бәйле </w:t>
      </w:r>
      <w:proofErr w:type="spellStart"/>
      <w:r>
        <w:rPr>
          <w:rFonts w:ascii="Roboto" w:hAnsi="Roboto"/>
          <w:color w:val="333333"/>
          <w:sz w:val="25"/>
          <w:szCs w:val="25"/>
        </w:rPr>
        <w:t>уртак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киңәшмәсендә әйттеләр.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Елның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Бюджет үтәлешен тәэмин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 </w:t>
      </w:r>
      <w:proofErr w:type="spellStart"/>
      <w:r>
        <w:rPr>
          <w:rFonts w:ascii="Roboto" w:hAnsi="Roboto"/>
          <w:color w:val="333333"/>
          <w:sz w:val="25"/>
          <w:szCs w:val="25"/>
        </w:rPr>
        <w:t>елдан-ел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катлаулана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Рәис. – Моңа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кануннарга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бәйле үзгәрешлә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тәэсир итә.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казылмалар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ташламаларны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бетерү, </w:t>
      </w:r>
      <w:proofErr w:type="spellStart"/>
      <w:r>
        <w:rPr>
          <w:rFonts w:ascii="Roboto" w:hAnsi="Roboto"/>
          <w:color w:val="333333"/>
          <w:sz w:val="25"/>
          <w:szCs w:val="25"/>
        </w:rPr>
        <w:t>кире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кайтарылучы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акцизны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яңача исәпләү бюджет керемнәренә тискәре </w:t>
      </w:r>
      <w:proofErr w:type="spellStart"/>
      <w:r>
        <w:rPr>
          <w:rFonts w:ascii="Roboto" w:hAnsi="Roboto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Чыгымнар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 өчен түләүнең </w:t>
      </w:r>
      <w:proofErr w:type="spellStart"/>
      <w:r>
        <w:rPr>
          <w:rFonts w:ascii="Roboto" w:hAnsi="Roboto"/>
          <w:color w:val="333333"/>
          <w:sz w:val="25"/>
          <w:szCs w:val="25"/>
        </w:rPr>
        <w:t>минималь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күлә</w:t>
      </w:r>
      <w:proofErr w:type="gramStart"/>
      <w:r>
        <w:rPr>
          <w:rFonts w:ascii="Roboto" w:hAnsi="Roboto"/>
          <w:color w:val="333333"/>
          <w:sz w:val="25"/>
          <w:szCs w:val="25"/>
        </w:rPr>
        <w:t>ме үс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 </w:t>
      </w:r>
      <w:proofErr w:type="spellStart"/>
      <w:r>
        <w:rPr>
          <w:rFonts w:ascii="Roboto" w:hAnsi="Roboto"/>
          <w:color w:val="333333"/>
          <w:sz w:val="25"/>
          <w:szCs w:val="25"/>
        </w:rPr>
        <w:t>хисабына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арта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 әлеге факторларның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бергә 30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бәялибез.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Киңәшмәдә билгелә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үтелгәнчә,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бәйле үзгәрешләр дәвам итә. Товар җитештерүчеләр әзер </w:t>
      </w:r>
      <w:proofErr w:type="spellStart"/>
      <w:r>
        <w:rPr>
          <w:rFonts w:ascii="Roboto" w:hAnsi="Roboto"/>
          <w:color w:val="333333"/>
          <w:sz w:val="25"/>
          <w:szCs w:val="25"/>
        </w:rPr>
        <w:t>продукцияне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озатуның яңа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эзли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импортны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алмаштыруга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йөз </w:t>
      </w:r>
      <w:proofErr w:type="spellStart"/>
      <w:r>
        <w:rPr>
          <w:rFonts w:ascii="Roboto" w:hAnsi="Roboto"/>
          <w:color w:val="333333"/>
          <w:sz w:val="25"/>
          <w:szCs w:val="25"/>
        </w:rPr>
        <w:t>тота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Өстәвенә валюта </w:t>
      </w:r>
      <w:proofErr w:type="spellStart"/>
      <w:r>
        <w:rPr>
          <w:rFonts w:ascii="Roboto" w:hAnsi="Roboto"/>
          <w:color w:val="333333"/>
          <w:sz w:val="25"/>
          <w:szCs w:val="25"/>
        </w:rPr>
        <w:t>базарында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тотрыклылык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кыенлыклар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кичерүче предприятиелә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көчәйтергә кирәк,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белдерде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Рәис.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максат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/>
          <w:color w:val="333333"/>
          <w:sz w:val="25"/>
          <w:szCs w:val="25"/>
        </w:rPr>
        <w:t>бюджетка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керемнәрне киметмәс өчен, хәлдән килгән кадәр ярдәм итәргә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туры киләчәк. «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уртак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без бердәм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Рөстәм Миңнеханов.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Илкүләм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чыгымнар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талә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итә.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әлеге </w:t>
      </w:r>
      <w:proofErr w:type="spellStart"/>
      <w:r>
        <w:rPr>
          <w:rFonts w:ascii="Roboto" w:hAnsi="Roboto"/>
          <w:color w:val="333333"/>
          <w:sz w:val="25"/>
          <w:szCs w:val="25"/>
        </w:rPr>
        <w:t>максатларда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44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Миңнеханов. – Шуның 15,1 миллиард сумы – республика </w:t>
      </w:r>
      <w:proofErr w:type="spellStart"/>
      <w:r>
        <w:rPr>
          <w:rFonts w:ascii="Roboto" w:hAnsi="Roboto"/>
          <w:color w:val="333333"/>
          <w:sz w:val="25"/>
          <w:szCs w:val="25"/>
        </w:rPr>
        <w:t>акчасы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белән төзелгән килешүләрдәге күрсәткечләрнең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үтәлергә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авырлыкларга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карамастан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халыкның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яхшыртуга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юнәлдерелгән республика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дәвам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әчәк.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54,3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44 программа гамәлдә. </w:t>
      </w:r>
      <w:proofErr w:type="spellStart"/>
      <w:r>
        <w:rPr>
          <w:rFonts w:ascii="Roboto" w:hAnsi="Roboto"/>
          <w:color w:val="333333"/>
          <w:sz w:val="25"/>
          <w:szCs w:val="25"/>
        </w:rPr>
        <w:t>Шунысын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искәртеп </w:t>
      </w:r>
      <w:proofErr w:type="spellStart"/>
      <w:r>
        <w:rPr>
          <w:rFonts w:ascii="Roboto" w:hAnsi="Roboto"/>
          <w:color w:val="333333"/>
          <w:sz w:val="25"/>
          <w:szCs w:val="25"/>
        </w:rPr>
        <w:t>узасым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килә: </w:t>
      </w:r>
      <w:proofErr w:type="spellStart"/>
      <w:r>
        <w:rPr>
          <w:rFonts w:ascii="Roboto" w:hAnsi="Roboto"/>
          <w:color w:val="333333"/>
          <w:sz w:val="25"/>
          <w:szCs w:val="25"/>
        </w:rPr>
        <w:t>муниципаль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берәмлекләргә ярдәм итүгә юнәлдерелгән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төбәкләр дә </w:t>
      </w:r>
      <w:proofErr w:type="spellStart"/>
      <w:r>
        <w:rPr>
          <w:rFonts w:ascii="Roboto" w:hAnsi="Roboto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күрә 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объектны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төзеп бетерергә кирәк. Моның өчен район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шәхсән җаваплы.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искә төшерде. 1 июльгә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мәгълүматларга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түләмәүчеләрнең 13,8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әҗәте җыелган.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елның </w:t>
      </w:r>
      <w:proofErr w:type="spellStart"/>
      <w:r>
        <w:rPr>
          <w:rFonts w:ascii="Roboto" w:hAnsi="Roboto"/>
          <w:color w:val="333333"/>
          <w:sz w:val="25"/>
          <w:szCs w:val="25"/>
        </w:rPr>
        <w:t>шушы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чоры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капчыгы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ягъни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диярлек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зурайган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керемгә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физик затларның кеременә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әҗәт күләме </w:t>
      </w:r>
      <w:proofErr w:type="spellStart"/>
      <w:r>
        <w:rPr>
          <w:rFonts w:ascii="Roboto" w:hAnsi="Roboto"/>
          <w:color w:val="333333"/>
          <w:sz w:val="25"/>
          <w:szCs w:val="25"/>
        </w:rPr>
        <w:t>якынча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50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Ел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40лап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предприятие </w:t>
      </w:r>
      <w:proofErr w:type="spellStart"/>
      <w:r>
        <w:rPr>
          <w:rFonts w:ascii="Roboto" w:hAnsi="Roboto"/>
          <w:color w:val="333333"/>
          <w:sz w:val="25"/>
          <w:szCs w:val="25"/>
        </w:rPr>
        <w:t>бюджетка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әрне киметкән. «Предприятиеләрнең һәр дүртенчесе </w:t>
      </w:r>
      <w:proofErr w:type="spellStart"/>
      <w:r>
        <w:rPr>
          <w:rFonts w:ascii="Roboto" w:hAnsi="Roboto"/>
          <w:color w:val="333333"/>
          <w:sz w:val="25"/>
          <w:szCs w:val="25"/>
        </w:rPr>
        <w:t>диярлек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Рөстәм Миңнеханов.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бурычлылар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көчәйтергә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кушты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Апас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Чирмешән, Яңа Чишмә, </w:t>
      </w:r>
      <w:proofErr w:type="spellStart"/>
      <w:r>
        <w:rPr>
          <w:rFonts w:ascii="Roboto" w:hAnsi="Roboto"/>
          <w:color w:val="333333"/>
          <w:sz w:val="25"/>
          <w:szCs w:val="25"/>
        </w:rPr>
        <w:t>Мамадыш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Аксубай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Чүпрәле, Кама </w:t>
      </w:r>
      <w:proofErr w:type="spellStart"/>
      <w:r>
        <w:rPr>
          <w:rFonts w:ascii="Roboto" w:hAnsi="Roboto"/>
          <w:color w:val="333333"/>
          <w:sz w:val="25"/>
          <w:szCs w:val="25"/>
        </w:rPr>
        <w:t>Тамагы</w:t>
      </w:r>
      <w:proofErr w:type="spellEnd"/>
      <w:r>
        <w:rPr>
          <w:rFonts w:ascii="Roboto" w:hAnsi="Roboto"/>
          <w:color w:val="333333"/>
          <w:sz w:val="25"/>
          <w:szCs w:val="25"/>
        </w:rPr>
        <w:t>, Әтнә һәм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әтеш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башлыкларына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Республиканың әлеге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физик затларның керемнәренә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кергән акчаның күләме кимегән.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моның сәбәпләрен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кушты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Утырышта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соры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хезмәт </w:t>
      </w:r>
      <w:proofErr w:type="spellStart"/>
      <w:r>
        <w:rPr>
          <w:rFonts w:ascii="Roboto" w:hAnsi="Roboto"/>
          <w:color w:val="333333"/>
          <w:sz w:val="25"/>
          <w:szCs w:val="25"/>
        </w:rPr>
        <w:t>хакы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искә төшерделәр.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Район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башлыкларына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 </w:t>
      </w:r>
      <w:proofErr w:type="spellStart"/>
      <w:r>
        <w:rPr>
          <w:rFonts w:ascii="Roboto" w:hAnsi="Roboto"/>
          <w:color w:val="333333"/>
          <w:sz w:val="25"/>
          <w:szCs w:val="25"/>
        </w:rPr>
        <w:t>базарын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киметүгә бәйле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көчәйтергә киңәш итәм. Кемнең </w:t>
      </w:r>
      <w:proofErr w:type="spellStart"/>
      <w:r>
        <w:rPr>
          <w:rFonts w:ascii="Roboto" w:hAnsi="Roboto"/>
          <w:color w:val="333333"/>
          <w:sz w:val="25"/>
          <w:szCs w:val="25"/>
        </w:rPr>
        <w:t>ничек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эшләгәне күренеп тора бит,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Рөстәм Миңнеханов.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минималь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 </w:t>
      </w:r>
      <w:proofErr w:type="spellStart"/>
      <w:r>
        <w:rPr>
          <w:rFonts w:ascii="Roboto" w:hAnsi="Roboto"/>
          <w:color w:val="333333"/>
          <w:sz w:val="25"/>
          <w:szCs w:val="25"/>
        </w:rPr>
        <w:t>хакыннан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азрак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түләүче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да </w:t>
      </w:r>
      <w:proofErr w:type="spellStart"/>
      <w:r>
        <w:rPr>
          <w:rFonts w:ascii="Roboto" w:hAnsi="Roboto"/>
          <w:color w:val="333333"/>
          <w:sz w:val="25"/>
          <w:szCs w:val="25"/>
        </w:rPr>
        <w:t>кискен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җәһә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ән, «кара исемлек»кә кергән Теләче, </w:t>
      </w:r>
      <w:proofErr w:type="spellStart"/>
      <w:r>
        <w:rPr>
          <w:rFonts w:ascii="Roboto" w:hAnsi="Roboto"/>
          <w:color w:val="333333"/>
          <w:sz w:val="25"/>
          <w:szCs w:val="25"/>
        </w:rPr>
        <w:t>Мамадыш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Кукмара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эләкте.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җиңне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ныграк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сызганырга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туры киләчә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>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Кәефне күтә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яңалык та бар.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хезмәтенең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идарәсе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әкчесе Марат Сафиуллин сүзләренә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республика –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күрсәткече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буе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округында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Бездә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тә, </w:t>
      </w:r>
      <w:proofErr w:type="spellStart"/>
      <w:r>
        <w:rPr>
          <w:rFonts w:ascii="Roboto" w:hAnsi="Roboto"/>
          <w:color w:val="333333"/>
          <w:sz w:val="25"/>
          <w:szCs w:val="25"/>
        </w:rPr>
        <w:t>аш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бар, димә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>.</w:t>
      </w:r>
    </w:p>
    <w:p w:rsidR="000B55D5" w:rsidRDefault="000B55D5" w:rsidP="000B55D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Татарстан Хөкүмәт </w:t>
      </w:r>
      <w:proofErr w:type="spellStart"/>
      <w:r>
        <w:rPr>
          <w:rFonts w:ascii="Roboto" w:hAnsi="Roboto"/>
          <w:color w:val="333333"/>
          <w:sz w:val="25"/>
          <w:szCs w:val="25"/>
        </w:rPr>
        <w:t>йортында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«Татнефтехиминвест-холдинг»ның </w:t>
      </w:r>
      <w:proofErr w:type="spellStart"/>
      <w:r>
        <w:rPr>
          <w:rFonts w:ascii="Roboto" w:hAnsi="Roboto"/>
          <w:color w:val="333333"/>
          <w:sz w:val="25"/>
          <w:szCs w:val="25"/>
        </w:rPr>
        <w:t>директорлар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советы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утырышы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Агымдагы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эшчәнлегенә оешманың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генераль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директоры </w:t>
      </w:r>
      <w:proofErr w:type="spellStart"/>
      <w:r>
        <w:rPr>
          <w:rFonts w:ascii="Roboto" w:hAnsi="Roboto"/>
          <w:color w:val="333333"/>
          <w:sz w:val="25"/>
          <w:szCs w:val="25"/>
        </w:rPr>
        <w:t>Рафинат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Яруллин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йомгак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Миңнехановка яңа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тәкъдим иттеләр. Мәсәлән, «СИБУР» ҖЧҖ идарәсе әгъзасы Дарья Борисова төзелеш, медицина, транспорт, </w:t>
      </w:r>
      <w:proofErr w:type="spellStart"/>
      <w:r>
        <w:rPr>
          <w:rFonts w:ascii="Roboto" w:hAnsi="Roboto"/>
          <w:color w:val="333333"/>
          <w:sz w:val="25"/>
          <w:szCs w:val="25"/>
        </w:rPr>
        <w:t>авыл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хуҗалыгы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тармаклар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полимерлар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каучукны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яңадан эшкәртеп, </w:t>
      </w:r>
      <w:proofErr w:type="spellStart"/>
      <w:r>
        <w:rPr>
          <w:rFonts w:ascii="Roboto" w:hAnsi="Roboto"/>
          <w:color w:val="333333"/>
          <w:sz w:val="25"/>
          <w:szCs w:val="25"/>
        </w:rPr>
        <w:t>чимал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мөмкинлеге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сөйләде. «СИБУР» </w:t>
      </w:r>
      <w:proofErr w:type="gramStart"/>
      <w:r>
        <w:rPr>
          <w:rFonts w:ascii="Roboto" w:hAnsi="Roboto"/>
          <w:color w:val="333333"/>
          <w:sz w:val="25"/>
          <w:szCs w:val="25"/>
        </w:rPr>
        <w:t>–Т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стратегик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хезмәттәше,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билгеләп үтте Рәис.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тизләтү өчен, «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картасы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киңәш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B55D5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34B1C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67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0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443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7289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5428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15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7/43-2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118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2023-07-25T11:33:00Z</dcterms:created>
  <dcterms:modified xsi:type="dcterms:W3CDTF">2023-07-25T11:33:00Z</dcterms:modified>
</cp:coreProperties>
</file>