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01" w:rsidRDefault="00284201" w:rsidP="0028420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8420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Что нужно знать о вакцинации</w:t>
      </w:r>
    </w:p>
    <w:p w:rsidR="00284201" w:rsidRPr="00284201" w:rsidRDefault="00284201" w:rsidP="0028420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CE4933" wp14:editId="4F8D3436">
                <wp:extent cx="307975" cy="307975"/>
                <wp:effectExtent l="0" t="0" r="0" b="0"/>
                <wp:docPr id="2" name="AutoShape 2" descr="https://tatarstan.ru/file/news/621_n222973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229738_big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 wp14:anchorId="33749B16">
            <wp:extent cx="4056182" cy="2281603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322" cy="22839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Вакцинопрофилактика</w:t>
      </w:r>
      <w:r>
        <w:rPr>
          <w:rFonts w:ascii="Arial" w:hAnsi="Arial" w:cs="Arial"/>
          <w:color w:val="3C4052"/>
          <w:sz w:val="27"/>
          <w:szCs w:val="27"/>
        </w:rPr>
        <w:t> – неотъемлемая часть профилактической медицины. Благодаря вакцинации удалось предотвратить распространение многих инфекционных заболеваний, угрожающих жизни. Подробнее о вакцинации поговорим в этой статье.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Иммунопрофилактика</w:t>
      </w:r>
      <w:r>
        <w:rPr>
          <w:rFonts w:ascii="Arial" w:hAnsi="Arial" w:cs="Arial"/>
          <w:color w:val="3C4052"/>
          <w:sz w:val="27"/>
          <w:szCs w:val="27"/>
        </w:rPr>
        <w:t> – это комплекс мероприятий, направленных на предупреждение, ограничение распространения и ликвидацию инфекционных болезней путем проведения профилактических прививок.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Для иммунизации используются отечественные и зарубежные иммунобиологические препараты, зарегистрированные в соответствии с законодательством Российской Федерации.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Это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болезням.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Вакцины взаимодействуют с иммунной системой человека, благодаря чему формируется иммунный ответ: организм вырабатывает антитела, защищающие от инфекции, распознавая и избавляясь от нее.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Такой же ответ формируется и после перенесенной инфекции, но заболевание нередко приводит к развитию осложнений, порой несовместимых с жизнью.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Иммунитет после вакцинации длится годами. Некоторые вакцины вызывают устойчивость организма к инфекции пожизненно.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Федеральный закон от 17.09.1998 N 157-ФЗ </w:t>
      </w:r>
      <w:r>
        <w:rPr>
          <w:rStyle w:val="a4"/>
          <w:rFonts w:ascii="Arial" w:hAnsi="Arial" w:cs="Arial"/>
          <w:color w:val="3C4052"/>
          <w:sz w:val="27"/>
          <w:szCs w:val="27"/>
        </w:rPr>
        <w:t>"Об иммунопрофилактике инфекционных болезней"</w:t>
      </w:r>
      <w:r>
        <w:rPr>
          <w:rFonts w:ascii="Arial" w:hAnsi="Arial" w:cs="Arial"/>
          <w:color w:val="3C4052"/>
          <w:sz w:val="27"/>
          <w:szCs w:val="27"/>
        </w:rPr>
        <w:t> - основной документ, устанавливающий правовые основы государственной политики в области иммунопрофилактики инфекционных болезней.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В России вакцинация проводится строго в соответствии с </w:t>
      </w:r>
      <w:r>
        <w:rPr>
          <w:rStyle w:val="a4"/>
          <w:rFonts w:ascii="Arial" w:hAnsi="Arial" w:cs="Arial"/>
          <w:color w:val="3C4052"/>
          <w:sz w:val="27"/>
          <w:szCs w:val="27"/>
        </w:rPr>
        <w:t>Национальным календарем профилактических прививок</w:t>
      </w:r>
      <w:r>
        <w:rPr>
          <w:rFonts w:ascii="Arial" w:hAnsi="Arial" w:cs="Arial"/>
          <w:color w:val="3C4052"/>
          <w:sz w:val="27"/>
          <w:szCs w:val="27"/>
        </w:rPr>
        <w:t>, утвержденным Приказом министерства здравоохранения Российской Федерации от 06 декабря 2021 г. № 1122н. 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Календарь устанавливает сроки и порядок проведения профилактических прививок.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На сегодняшний день в календарь включены прививки против гепатита</w:t>
      </w:r>
      <w:proofErr w:type="gramStart"/>
      <w:r>
        <w:rPr>
          <w:rFonts w:ascii="Arial" w:hAnsi="Arial" w:cs="Arial"/>
          <w:color w:val="3C4052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3C4052"/>
          <w:sz w:val="27"/>
          <w:szCs w:val="27"/>
        </w:rPr>
        <w:t>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Именно эти заболевания несут угрозу жизни и здоровью населения и имеют высокий риск распространения среди людей, вплоть до развития эпидемий. 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Помимо основных инфекций, включенных в календарь, есть и другие, например, сибирская язва, туляремия, ветряная оспа. 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Эти инфекции входят во вторую часть Национального календаря профилактических прививок - </w:t>
      </w:r>
      <w:r>
        <w:rPr>
          <w:rStyle w:val="a4"/>
          <w:rFonts w:ascii="Arial" w:hAnsi="Arial" w:cs="Arial"/>
          <w:color w:val="3C4052"/>
          <w:sz w:val="27"/>
          <w:szCs w:val="27"/>
        </w:rPr>
        <w:t>календарь по эпидемическим показаниям</w:t>
      </w:r>
      <w:r>
        <w:rPr>
          <w:rFonts w:ascii="Arial" w:hAnsi="Arial" w:cs="Arial"/>
          <w:color w:val="3C4052"/>
          <w:sz w:val="27"/>
          <w:szCs w:val="27"/>
        </w:rPr>
        <w:t>. 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Профилактические прививки по эпидемическим показаниям проводятся гражданам при угрозе возникновения инфекционных заболеваний, а также лицам, выезжающим в эндемичные регионы или проживающим в них постоянно.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Календарь по эпидемическим показаниям включает вакцинацию против 24 инфекций.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Процедура вакцинации начинается с осмотра врача, который принимает решение о возможности вакцинации, дает пациенту полную информацию о необходимости прививок, последствиях отказа от них и возможных поствакцинальных осложнениях.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Отказ от вакцинации повышает риск инфицирования не только самих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непривитых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>, но и тех, кто по медицинским показаниям не подлежит вакцинации, включая младенцев, не достигших возраста, рекомендованного для введения той или иной вакцины.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 данным Всемирной организации здравоохранения, во всем мире ежегодно умирает более 12 миллионов детей, 2/3 этих смертей вызваны болезнями, которые могли бы быть предотвращены при помощи вакцин. </w:t>
      </w:r>
    </w:p>
    <w:p w:rsidR="00284201" w:rsidRDefault="00284201" w:rsidP="0028420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Для сохранения Вашего здоровья и здоровья Вашего ребенка примите решение в пользу вакцинации! </w:t>
      </w:r>
    </w:p>
    <w:p w:rsidR="000C5906" w:rsidRDefault="000C5906"/>
    <w:sectPr w:rsidR="000C5906" w:rsidSect="002842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01"/>
    <w:rsid w:val="000C5906"/>
    <w:rsid w:val="00284201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2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2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2023-09-05T05:32:00Z</dcterms:created>
  <dcterms:modified xsi:type="dcterms:W3CDTF">2023-09-05T05:34:00Z</dcterms:modified>
</cp:coreProperties>
</file>