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96" w:rsidRPr="00BB4696" w:rsidRDefault="00BB4696" w:rsidP="009A4D03">
      <w:pPr>
        <w:tabs>
          <w:tab w:val="left" w:pos="9000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B4696" w:rsidRPr="00BB4696" w:rsidRDefault="00BB4696" w:rsidP="00BB4696">
      <w:pPr>
        <w:overflowPunct/>
        <w:autoSpaceDE/>
        <w:autoSpaceDN/>
        <w:adjustRightInd/>
        <w:ind w:left="-142" w:firstLine="709"/>
        <w:jc w:val="both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-32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BB4696" w:rsidRPr="009A4D03" w:rsidTr="00EA7258">
        <w:trPr>
          <w:trHeight w:val="1407"/>
        </w:trPr>
        <w:tc>
          <w:tcPr>
            <w:tcW w:w="4537" w:type="dxa"/>
            <w:hideMark/>
          </w:tcPr>
          <w:p w:rsidR="00BB4696" w:rsidRPr="009A4D03" w:rsidRDefault="00BB4696" w:rsidP="00BB469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A4D03">
              <w:rPr>
                <w:b/>
                <w:bCs/>
                <w:sz w:val="24"/>
                <w:szCs w:val="24"/>
                <w:lang w:eastAsia="en-US"/>
              </w:rPr>
              <w:t>РЕСПУБЛИКА ТАТАРСТАН</w:t>
            </w:r>
          </w:p>
          <w:p w:rsidR="00BB4696" w:rsidRPr="009A4D03" w:rsidRDefault="00BB4696" w:rsidP="00BB469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9A4D03">
              <w:rPr>
                <w:b/>
                <w:bCs/>
                <w:sz w:val="24"/>
                <w:szCs w:val="24"/>
                <w:lang w:eastAsia="en-US"/>
              </w:rPr>
              <w:t>СОВЕТ АЛЬКЕЕВСКОГО</w:t>
            </w:r>
          </w:p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en-US"/>
              </w:rPr>
            </w:pPr>
            <w:r w:rsidRPr="009A4D03">
              <w:rPr>
                <w:b/>
                <w:bCs/>
                <w:sz w:val="24"/>
                <w:szCs w:val="24"/>
                <w:lang w:eastAsia="en-US"/>
              </w:rPr>
              <w:t>МУНИЦИПАЛЬНОГО РАЙОНА</w:t>
            </w:r>
          </w:p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9A4D03">
              <w:rPr>
                <w:sz w:val="24"/>
                <w:szCs w:val="24"/>
                <w:lang w:eastAsia="en-US"/>
              </w:rPr>
              <w:t xml:space="preserve">422870, </w:t>
            </w:r>
            <w:proofErr w:type="spellStart"/>
            <w:r w:rsidRPr="009A4D03">
              <w:rPr>
                <w:sz w:val="24"/>
                <w:szCs w:val="24"/>
                <w:lang w:eastAsia="en-US"/>
              </w:rPr>
              <w:t>с.Базарные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 xml:space="preserve"> Матаки,</w:t>
            </w:r>
          </w:p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4"/>
                <w:szCs w:val="24"/>
                <w:lang w:eastAsia="en-US"/>
              </w:rPr>
            </w:pPr>
            <w:r w:rsidRPr="009A4D03">
              <w:rPr>
                <w:sz w:val="24"/>
                <w:szCs w:val="24"/>
                <w:lang w:eastAsia="en-US"/>
              </w:rPr>
              <w:t xml:space="preserve"> ул. </w:t>
            </w:r>
            <w:proofErr w:type="spellStart"/>
            <w:r w:rsidRPr="009A4D03">
              <w:rPr>
                <w:sz w:val="24"/>
                <w:szCs w:val="24"/>
                <w:lang w:eastAsia="en-US"/>
              </w:rPr>
              <w:t>С.Крайнова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A4D0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4"/>
                <w:szCs w:val="24"/>
                <w:lang w:val="tt-RU" w:eastAsia="en-US"/>
              </w:rPr>
            </w:pPr>
            <w:r w:rsidRPr="009A4D03">
              <w:rPr>
                <w:b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BB4696" w:rsidRPr="009A4D03" w:rsidRDefault="00BB4696" w:rsidP="00BB469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9A4D03">
              <w:rPr>
                <w:b/>
                <w:bCs/>
                <w:sz w:val="24"/>
                <w:szCs w:val="24"/>
                <w:lang w:val="tt-RU" w:eastAsia="en-US"/>
              </w:rPr>
              <w:t>ӘЛКИ</w:t>
            </w:r>
            <w:r w:rsidRPr="009A4D03">
              <w:rPr>
                <w:b/>
                <w:bCs/>
                <w:sz w:val="24"/>
                <w:szCs w:val="24"/>
                <w:lang w:eastAsia="en-US"/>
              </w:rPr>
              <w:t xml:space="preserve">  МУНИЦИПАЛЬ РАЙОНЫ</w:t>
            </w:r>
          </w:p>
          <w:p w:rsidR="00BB4696" w:rsidRPr="009A4D03" w:rsidRDefault="00BB4696" w:rsidP="00BB469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sz w:val="24"/>
                <w:szCs w:val="24"/>
                <w:lang w:val="tt-RU" w:eastAsia="en-US"/>
              </w:rPr>
            </w:pPr>
            <w:r w:rsidRPr="009A4D03">
              <w:rPr>
                <w:b/>
                <w:bCs/>
                <w:sz w:val="24"/>
                <w:szCs w:val="24"/>
                <w:lang w:eastAsia="en-US"/>
              </w:rPr>
              <w:t xml:space="preserve">СОВЕТЫ </w:t>
            </w:r>
          </w:p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ind w:right="-108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9A4D03">
              <w:rPr>
                <w:sz w:val="24"/>
                <w:szCs w:val="24"/>
                <w:lang w:eastAsia="en-US"/>
              </w:rPr>
              <w:t xml:space="preserve">422870, РТ </w:t>
            </w:r>
            <w:proofErr w:type="spellStart"/>
            <w:r w:rsidRPr="009A4D03">
              <w:rPr>
                <w:sz w:val="24"/>
                <w:szCs w:val="24"/>
                <w:lang w:eastAsia="en-US"/>
              </w:rPr>
              <w:t>Базарлы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D03">
              <w:rPr>
                <w:sz w:val="24"/>
                <w:szCs w:val="24"/>
                <w:lang w:eastAsia="en-US"/>
              </w:rPr>
              <w:t>Матак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D03">
              <w:rPr>
                <w:sz w:val="24"/>
                <w:szCs w:val="24"/>
                <w:lang w:eastAsia="en-US"/>
              </w:rPr>
              <w:t>авылы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 xml:space="preserve">, </w:t>
            </w:r>
          </w:p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ind w:right="-108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9A4D03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9A4D03">
              <w:rPr>
                <w:sz w:val="24"/>
                <w:szCs w:val="24"/>
                <w:lang w:eastAsia="en-US"/>
              </w:rPr>
              <w:t>Крайнов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D03">
              <w:rPr>
                <w:sz w:val="24"/>
                <w:szCs w:val="24"/>
                <w:lang w:eastAsia="en-US"/>
              </w:rPr>
              <w:t>ур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>., 58</w:t>
            </w:r>
          </w:p>
        </w:tc>
      </w:tr>
      <w:tr w:rsidR="00BB4696" w:rsidRPr="009A4D03" w:rsidTr="00EA7258">
        <w:trPr>
          <w:trHeight w:val="451"/>
        </w:trPr>
        <w:tc>
          <w:tcPr>
            <w:tcW w:w="10065" w:type="dxa"/>
            <w:gridSpan w:val="3"/>
            <w:hideMark/>
          </w:tcPr>
          <w:p w:rsidR="00BB4696" w:rsidRPr="009A4D03" w:rsidRDefault="00BB4696" w:rsidP="00BB4696">
            <w:pPr>
              <w:overflowPunct/>
              <w:autoSpaceDE/>
              <w:autoSpaceDN/>
              <w:adjustRightInd/>
              <w:spacing w:line="276" w:lineRule="auto"/>
              <w:ind w:left="-108"/>
              <w:jc w:val="center"/>
              <w:textAlignment w:val="auto"/>
              <w:rPr>
                <w:color w:val="0000FF"/>
                <w:sz w:val="24"/>
                <w:szCs w:val="24"/>
                <w:u w:val="single"/>
                <w:lang w:eastAsia="en-US"/>
              </w:rPr>
            </w:pPr>
            <w:r w:rsidRPr="009A4D0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8DF25" id="Прямая соединительная линия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9A4D03">
              <w:rPr>
                <w:sz w:val="24"/>
                <w:szCs w:val="24"/>
                <w:lang w:eastAsia="en-US"/>
              </w:rPr>
              <w:t xml:space="preserve">       Телефон: (84346) 20-0-26, 21-0-48, факс: (84346) 21-7-57. </w:t>
            </w:r>
            <w:r w:rsidRPr="009A4D03">
              <w:rPr>
                <w:sz w:val="24"/>
                <w:szCs w:val="24"/>
                <w:lang w:val="en-US" w:eastAsia="en-US"/>
              </w:rPr>
              <w:t>E</w:t>
            </w:r>
            <w:r w:rsidRPr="009A4D03">
              <w:rPr>
                <w:sz w:val="24"/>
                <w:szCs w:val="24"/>
                <w:lang w:eastAsia="en-US"/>
              </w:rPr>
              <w:t>-</w:t>
            </w:r>
            <w:r w:rsidRPr="009A4D03">
              <w:rPr>
                <w:sz w:val="24"/>
                <w:szCs w:val="24"/>
                <w:lang w:val="en-US" w:eastAsia="en-US"/>
              </w:rPr>
              <w:t>mail</w:t>
            </w:r>
            <w:r w:rsidRPr="009A4D03">
              <w:rPr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9A4D03">
              <w:rPr>
                <w:sz w:val="24"/>
                <w:szCs w:val="24"/>
                <w:lang w:val="en-US" w:eastAsia="en-US"/>
              </w:rPr>
              <w:t>alkay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>@</w:t>
            </w:r>
            <w:proofErr w:type="spellStart"/>
            <w:r w:rsidRPr="009A4D03">
              <w:rPr>
                <w:sz w:val="24"/>
                <w:szCs w:val="24"/>
                <w:lang w:val="en-US" w:eastAsia="en-US"/>
              </w:rPr>
              <w:t>tatar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9A4D03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 xml:space="preserve">, сайт: </w:t>
            </w:r>
            <w:proofErr w:type="spellStart"/>
            <w:r w:rsidRPr="009A4D03">
              <w:rPr>
                <w:sz w:val="24"/>
                <w:szCs w:val="24"/>
                <w:lang w:val="en-US" w:eastAsia="en-US"/>
              </w:rPr>
              <w:t>alkeevskiy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9A4D03">
              <w:rPr>
                <w:sz w:val="24"/>
                <w:szCs w:val="24"/>
                <w:lang w:val="en-US" w:eastAsia="en-US"/>
              </w:rPr>
              <w:t>tatarstan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9A4D03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 w:rsidRPr="009A4D03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BB4696" w:rsidRPr="00BB4696" w:rsidRDefault="00BB4696" w:rsidP="00BB4696">
      <w:pPr>
        <w:overflowPunct/>
        <w:autoSpaceDE/>
        <w:autoSpaceDN/>
        <w:adjustRightInd/>
        <w:ind w:left="-142" w:firstLine="709"/>
        <w:jc w:val="both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BB4696">
        <w:rPr>
          <w:rFonts w:eastAsia="Calibri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BB4696">
        <w:rPr>
          <w:rFonts w:eastAsia="Calibri"/>
          <w:bCs/>
          <w:sz w:val="28"/>
          <w:szCs w:val="28"/>
          <w:lang w:eastAsia="en-US"/>
        </w:rPr>
        <w:t xml:space="preserve">      </w:t>
      </w:r>
      <w:r w:rsidRPr="00BB4696">
        <w:rPr>
          <w:rFonts w:eastAsia="Calibri"/>
          <w:b/>
          <w:bCs/>
          <w:sz w:val="28"/>
          <w:szCs w:val="28"/>
          <w:lang w:eastAsia="en-US"/>
        </w:rPr>
        <w:t xml:space="preserve">               КАРАР</w:t>
      </w:r>
    </w:p>
    <w:p w:rsidR="00BB4696" w:rsidRPr="00BB4696" w:rsidRDefault="00BB4696" w:rsidP="00BB4696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BB4696">
        <w:rPr>
          <w:rFonts w:eastAsia="Calibri"/>
          <w:bCs/>
          <w:sz w:val="24"/>
          <w:szCs w:val="24"/>
          <w:lang w:eastAsia="en-US"/>
        </w:rPr>
        <w:t>с. Базарные Матаки</w:t>
      </w:r>
    </w:p>
    <w:p w:rsidR="00BB4696" w:rsidRPr="00BB4696" w:rsidRDefault="00BB4696" w:rsidP="00BB4696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BB4696" w:rsidRPr="00BB4696" w:rsidRDefault="00BB4696" w:rsidP="00BB4696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BB4696" w:rsidRPr="00BB4696" w:rsidRDefault="00BB4696" w:rsidP="00BB4696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BB4696">
        <w:rPr>
          <w:sz w:val="28"/>
          <w:szCs w:val="28"/>
        </w:rPr>
        <w:t xml:space="preserve">от </w:t>
      </w:r>
      <w:r w:rsidR="00B70D04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B70D04">
        <w:rPr>
          <w:sz w:val="28"/>
          <w:szCs w:val="28"/>
        </w:rPr>
        <w:t>апреля</w:t>
      </w:r>
      <w:r w:rsidRPr="00BB4696">
        <w:rPr>
          <w:sz w:val="28"/>
          <w:szCs w:val="28"/>
        </w:rPr>
        <w:t xml:space="preserve"> 2025 года                                                                  </w:t>
      </w:r>
      <w:r w:rsidR="009A4D03">
        <w:rPr>
          <w:sz w:val="28"/>
          <w:szCs w:val="28"/>
        </w:rPr>
        <w:t xml:space="preserve">                     </w:t>
      </w:r>
      <w:r w:rsidRPr="00BB4696">
        <w:rPr>
          <w:sz w:val="28"/>
          <w:szCs w:val="28"/>
        </w:rPr>
        <w:t xml:space="preserve"> </w:t>
      </w:r>
      <w:r w:rsidR="006F07BE">
        <w:rPr>
          <w:sz w:val="28"/>
          <w:szCs w:val="28"/>
        </w:rPr>
        <w:t xml:space="preserve">    </w:t>
      </w:r>
      <w:r w:rsidRPr="00BB4696">
        <w:rPr>
          <w:sz w:val="28"/>
          <w:szCs w:val="28"/>
        </w:rPr>
        <w:t xml:space="preserve">    № </w:t>
      </w:r>
      <w:r w:rsidR="006F07BE">
        <w:rPr>
          <w:sz w:val="28"/>
          <w:szCs w:val="28"/>
        </w:rPr>
        <w:t>347</w:t>
      </w:r>
    </w:p>
    <w:p w:rsidR="00C75DD0" w:rsidRDefault="00C75DD0" w:rsidP="00927B20">
      <w:pPr>
        <w:rPr>
          <w:sz w:val="28"/>
          <w:szCs w:val="28"/>
        </w:rPr>
      </w:pPr>
      <w:r w:rsidRPr="005D0E58">
        <w:rPr>
          <w:sz w:val="28"/>
          <w:szCs w:val="28"/>
        </w:rPr>
        <w:t xml:space="preserve">                                                                                               </w:t>
      </w:r>
    </w:p>
    <w:p w:rsidR="00C27C20" w:rsidRPr="00BB4696" w:rsidRDefault="00C27C20" w:rsidP="00927B20">
      <w:pPr>
        <w:rPr>
          <w:sz w:val="26"/>
          <w:szCs w:val="26"/>
        </w:rPr>
      </w:pPr>
    </w:p>
    <w:p w:rsidR="00C27C20" w:rsidRPr="009A4D03" w:rsidRDefault="00C27C20" w:rsidP="009A4D03">
      <w:pPr>
        <w:ind w:right="4025"/>
        <w:jc w:val="both"/>
        <w:rPr>
          <w:sz w:val="28"/>
          <w:szCs w:val="28"/>
        </w:rPr>
      </w:pPr>
      <w:r w:rsidRPr="009A4D03">
        <w:rPr>
          <w:sz w:val="28"/>
          <w:szCs w:val="28"/>
        </w:rPr>
        <w:t>О внесении изменений в решение Совета Алькеевского муниципального района</w:t>
      </w:r>
      <w:r w:rsidR="00BB4696" w:rsidRPr="009A4D03">
        <w:rPr>
          <w:sz w:val="28"/>
          <w:szCs w:val="28"/>
        </w:rPr>
        <w:t xml:space="preserve"> </w:t>
      </w:r>
      <w:r w:rsidR="00927B20" w:rsidRPr="009A4D03">
        <w:rPr>
          <w:sz w:val="28"/>
          <w:szCs w:val="28"/>
        </w:rPr>
        <w:t>о</w:t>
      </w:r>
      <w:r w:rsidRPr="009A4D03">
        <w:rPr>
          <w:sz w:val="28"/>
          <w:szCs w:val="28"/>
        </w:rPr>
        <w:t>т 30.06.2014 г. № 83</w:t>
      </w:r>
      <w:r w:rsidR="009A4D03">
        <w:rPr>
          <w:sz w:val="28"/>
          <w:szCs w:val="28"/>
        </w:rPr>
        <w:t xml:space="preserve"> </w:t>
      </w:r>
      <w:r w:rsidR="00927B20" w:rsidRPr="009A4D03">
        <w:rPr>
          <w:sz w:val="28"/>
          <w:szCs w:val="28"/>
        </w:rPr>
        <w:t>«</w:t>
      </w:r>
      <w:r w:rsidRPr="009A4D03">
        <w:rPr>
          <w:sz w:val="28"/>
          <w:szCs w:val="28"/>
        </w:rPr>
        <w:t xml:space="preserve">Положение </w:t>
      </w:r>
      <w:r w:rsidR="00927B20" w:rsidRPr="009A4D03">
        <w:rPr>
          <w:sz w:val="28"/>
          <w:szCs w:val="28"/>
        </w:rPr>
        <w:t xml:space="preserve">о </w:t>
      </w:r>
      <w:proofErr w:type="gramStart"/>
      <w:r w:rsidR="00927B20" w:rsidRPr="009A4D03">
        <w:rPr>
          <w:sz w:val="28"/>
          <w:szCs w:val="28"/>
        </w:rPr>
        <w:t xml:space="preserve">порядке </w:t>
      </w:r>
      <w:r w:rsidR="00BB4696" w:rsidRPr="009A4D03">
        <w:rPr>
          <w:sz w:val="28"/>
          <w:szCs w:val="28"/>
        </w:rPr>
        <w:t xml:space="preserve"> </w:t>
      </w:r>
      <w:r w:rsidR="00927B20" w:rsidRPr="009A4D03">
        <w:rPr>
          <w:sz w:val="28"/>
          <w:szCs w:val="28"/>
        </w:rPr>
        <w:t>взаимодействия</w:t>
      </w:r>
      <w:proofErr w:type="gramEnd"/>
      <w:r w:rsidR="00927B20" w:rsidRPr="009A4D03">
        <w:rPr>
          <w:sz w:val="28"/>
          <w:szCs w:val="28"/>
        </w:rPr>
        <w:t xml:space="preserve"> муниципальных заказчиков, осуществляющих закупки товаров, работ,</w:t>
      </w:r>
      <w:r w:rsidR="00BB4696" w:rsidRPr="009A4D03">
        <w:rPr>
          <w:sz w:val="28"/>
          <w:szCs w:val="28"/>
        </w:rPr>
        <w:t xml:space="preserve"> </w:t>
      </w:r>
      <w:r w:rsidR="00927B20" w:rsidRPr="009A4D03">
        <w:rPr>
          <w:sz w:val="28"/>
          <w:szCs w:val="28"/>
        </w:rPr>
        <w:t>услуг для муниципальных нужд с муниципальным органом, уполномоченным</w:t>
      </w:r>
      <w:r w:rsidR="00BB4696" w:rsidRPr="009A4D03">
        <w:rPr>
          <w:sz w:val="28"/>
          <w:szCs w:val="28"/>
        </w:rPr>
        <w:t xml:space="preserve"> </w:t>
      </w:r>
      <w:r w:rsidR="00927B20" w:rsidRPr="009A4D03">
        <w:rPr>
          <w:sz w:val="28"/>
          <w:szCs w:val="28"/>
        </w:rPr>
        <w:t xml:space="preserve">на определение поставщиков (подрядчиков, </w:t>
      </w:r>
      <w:r w:rsidR="00BB4696" w:rsidRPr="009A4D03">
        <w:rPr>
          <w:sz w:val="28"/>
          <w:szCs w:val="28"/>
        </w:rPr>
        <w:t xml:space="preserve"> </w:t>
      </w:r>
      <w:r w:rsidR="00927B20" w:rsidRPr="009A4D03">
        <w:rPr>
          <w:sz w:val="28"/>
          <w:szCs w:val="28"/>
        </w:rPr>
        <w:t>исполнителей) для заказчиков»</w:t>
      </w:r>
    </w:p>
    <w:p w:rsidR="00C75DD0" w:rsidRDefault="00C75DD0" w:rsidP="006E6C8F">
      <w:pPr>
        <w:rPr>
          <w:sz w:val="28"/>
          <w:szCs w:val="28"/>
        </w:rPr>
      </w:pPr>
    </w:p>
    <w:p w:rsidR="006F07BE" w:rsidRPr="009A4D03" w:rsidRDefault="006F07BE" w:rsidP="006E6C8F">
      <w:pPr>
        <w:rPr>
          <w:sz w:val="28"/>
          <w:szCs w:val="28"/>
        </w:rPr>
      </w:pPr>
    </w:p>
    <w:p w:rsidR="00C27C20" w:rsidRDefault="00C26B3C" w:rsidP="00C26B3C">
      <w:pPr>
        <w:jc w:val="both"/>
        <w:rPr>
          <w:b/>
          <w:sz w:val="28"/>
          <w:szCs w:val="28"/>
        </w:rPr>
      </w:pPr>
      <w:r w:rsidRPr="009A4D03">
        <w:rPr>
          <w:sz w:val="28"/>
          <w:szCs w:val="28"/>
        </w:rPr>
        <w:t xml:space="preserve">      </w:t>
      </w:r>
      <w:r w:rsidR="00C75DD0" w:rsidRPr="009A4D03">
        <w:rPr>
          <w:sz w:val="28"/>
          <w:szCs w:val="28"/>
        </w:rPr>
        <w:t>В соответстви</w:t>
      </w:r>
      <w:r w:rsidR="00C27C20" w:rsidRPr="009A4D03">
        <w:rPr>
          <w:sz w:val="28"/>
          <w:szCs w:val="28"/>
        </w:rPr>
        <w:t>и</w:t>
      </w:r>
      <w:r w:rsidR="00C75DD0" w:rsidRPr="009A4D03">
        <w:rPr>
          <w:sz w:val="28"/>
          <w:szCs w:val="28"/>
        </w:rPr>
        <w:t xml:space="preserve"> с</w:t>
      </w:r>
      <w:r w:rsidR="00C27C20" w:rsidRPr="009A4D03">
        <w:rPr>
          <w:sz w:val="28"/>
          <w:szCs w:val="28"/>
        </w:rPr>
        <w:t xml:space="preserve"> Федеральным Законом от 05.04.2013 № 44-ФЗ </w:t>
      </w:r>
      <w:r w:rsidR="00CE39B7" w:rsidRPr="009A4D03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Совет Алькеевского муниципального района Республики Татарстан </w:t>
      </w:r>
      <w:r w:rsidR="009A4D03" w:rsidRPr="009A4D03">
        <w:rPr>
          <w:b/>
          <w:sz w:val="28"/>
          <w:szCs w:val="28"/>
        </w:rPr>
        <w:t>РЕШИЛ</w:t>
      </w:r>
      <w:r w:rsidR="00CE39B7" w:rsidRPr="009A4D03">
        <w:rPr>
          <w:b/>
          <w:sz w:val="28"/>
          <w:szCs w:val="28"/>
        </w:rPr>
        <w:t>:</w:t>
      </w:r>
    </w:p>
    <w:p w:rsidR="006F07BE" w:rsidRPr="009A4D03" w:rsidRDefault="006F07BE" w:rsidP="00C26B3C">
      <w:pPr>
        <w:jc w:val="both"/>
        <w:rPr>
          <w:sz w:val="28"/>
          <w:szCs w:val="28"/>
        </w:rPr>
      </w:pPr>
    </w:p>
    <w:p w:rsidR="00927B20" w:rsidRPr="009A4D03" w:rsidRDefault="006376DD" w:rsidP="004B3C3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A4D03">
        <w:rPr>
          <w:sz w:val="28"/>
          <w:szCs w:val="28"/>
        </w:rPr>
        <w:t>Внести в Положение о порядке взаимодействия муниципальных заказчи</w:t>
      </w:r>
      <w:r w:rsidR="00927B20" w:rsidRPr="009A4D03">
        <w:rPr>
          <w:sz w:val="28"/>
          <w:szCs w:val="28"/>
        </w:rPr>
        <w:t xml:space="preserve">ков, </w:t>
      </w:r>
    </w:p>
    <w:p w:rsidR="00C27C20" w:rsidRPr="009A4D03" w:rsidRDefault="006376DD" w:rsidP="00927B20">
      <w:pPr>
        <w:jc w:val="both"/>
        <w:rPr>
          <w:sz w:val="28"/>
          <w:szCs w:val="28"/>
        </w:rPr>
      </w:pPr>
      <w:r w:rsidRPr="009A4D03">
        <w:rPr>
          <w:sz w:val="28"/>
          <w:szCs w:val="28"/>
        </w:rPr>
        <w:t>осуществляющих закупки товаров, работ, услуг для муниципальных нужд с муниципальным органом, уполномоченным на определение поставщиков</w:t>
      </w:r>
      <w:r w:rsidR="00D4751A" w:rsidRPr="009A4D03">
        <w:rPr>
          <w:sz w:val="28"/>
          <w:szCs w:val="28"/>
        </w:rPr>
        <w:t xml:space="preserve"> </w:t>
      </w:r>
      <w:r w:rsidRPr="009A4D03">
        <w:rPr>
          <w:sz w:val="28"/>
          <w:szCs w:val="28"/>
        </w:rPr>
        <w:t>(подрядчиков, исполнителей) для заказчиков</w:t>
      </w:r>
      <w:r w:rsidR="00DA7CF1" w:rsidRPr="009A4D03">
        <w:rPr>
          <w:sz w:val="28"/>
          <w:szCs w:val="28"/>
        </w:rPr>
        <w:t xml:space="preserve"> следующие изменения:</w:t>
      </w:r>
    </w:p>
    <w:p w:rsidR="00927B20" w:rsidRPr="009A4D03" w:rsidRDefault="00927B20" w:rsidP="00927B20">
      <w:pPr>
        <w:jc w:val="both"/>
        <w:rPr>
          <w:sz w:val="28"/>
          <w:szCs w:val="28"/>
        </w:rPr>
      </w:pPr>
    </w:p>
    <w:p w:rsidR="00DA7CF1" w:rsidRPr="009A4D03" w:rsidRDefault="00DA7CF1" w:rsidP="00DA7CF1">
      <w:pPr>
        <w:jc w:val="both"/>
        <w:rPr>
          <w:sz w:val="28"/>
          <w:szCs w:val="28"/>
        </w:rPr>
      </w:pPr>
      <w:r w:rsidRPr="009A4D03">
        <w:rPr>
          <w:sz w:val="28"/>
          <w:szCs w:val="28"/>
        </w:rPr>
        <w:t>Пункт 2.1.5 Положения изложить в следующей редакции:</w:t>
      </w:r>
    </w:p>
    <w:p w:rsidR="00DA7CF1" w:rsidRPr="009A4D03" w:rsidRDefault="00927B20" w:rsidP="006376DD">
      <w:pPr>
        <w:jc w:val="both"/>
        <w:rPr>
          <w:sz w:val="28"/>
          <w:szCs w:val="28"/>
        </w:rPr>
      </w:pPr>
      <w:r w:rsidRPr="009A4D03">
        <w:rPr>
          <w:color w:val="000000"/>
          <w:sz w:val="28"/>
          <w:szCs w:val="28"/>
          <w:shd w:val="clear" w:color="auto" w:fill="FFFFFF"/>
        </w:rPr>
        <w:t xml:space="preserve">        З</w:t>
      </w:r>
      <w:r w:rsidR="00DA7CF1" w:rsidRPr="009A4D03">
        <w:rPr>
          <w:color w:val="000000"/>
          <w:sz w:val="28"/>
          <w:szCs w:val="28"/>
          <w:shd w:val="clear" w:color="auto" w:fill="FFFFFF"/>
        </w:rPr>
        <w:t>аказчик - государственный или муниципальный заказчик либо осуществляющие в соответствии с </w:t>
      </w:r>
      <w:hyperlink r:id="rId6" w:anchor="dst100123" w:history="1">
        <w:r w:rsidR="00DA7CF1" w:rsidRPr="009A4D03">
          <w:rPr>
            <w:color w:val="1A0DAB"/>
            <w:sz w:val="28"/>
            <w:szCs w:val="28"/>
            <w:u w:val="single"/>
            <w:shd w:val="clear" w:color="auto" w:fill="FFFFFF"/>
          </w:rPr>
          <w:t>частями 1</w:t>
        </w:r>
      </w:hyperlink>
      <w:r w:rsidR="00DA7CF1" w:rsidRPr="009A4D03">
        <w:rPr>
          <w:color w:val="000000"/>
          <w:sz w:val="28"/>
          <w:szCs w:val="28"/>
          <w:shd w:val="clear" w:color="auto" w:fill="FFFFFF"/>
        </w:rPr>
        <w:t>, </w:t>
      </w:r>
      <w:hyperlink r:id="rId7" w:anchor="dst1075" w:history="1">
        <w:r w:rsidR="00DA7CF1" w:rsidRPr="009A4D03">
          <w:rPr>
            <w:color w:val="1A0DAB"/>
            <w:sz w:val="28"/>
            <w:szCs w:val="28"/>
            <w:u w:val="single"/>
            <w:shd w:val="clear" w:color="auto" w:fill="FFFFFF"/>
          </w:rPr>
          <w:t>2.1</w:t>
        </w:r>
      </w:hyperlink>
      <w:r w:rsidR="00DA7CF1" w:rsidRPr="009A4D03">
        <w:rPr>
          <w:color w:val="000000"/>
          <w:sz w:val="28"/>
          <w:szCs w:val="28"/>
          <w:shd w:val="clear" w:color="auto" w:fill="FFFFFF"/>
        </w:rPr>
        <w:t>, </w:t>
      </w:r>
      <w:hyperlink r:id="rId8" w:anchor="dst277" w:history="1">
        <w:r w:rsidR="00DA7CF1" w:rsidRPr="009A4D03">
          <w:rPr>
            <w:color w:val="1A0DAB"/>
            <w:sz w:val="28"/>
            <w:szCs w:val="28"/>
            <w:u w:val="single"/>
            <w:shd w:val="clear" w:color="auto" w:fill="FFFFFF"/>
          </w:rPr>
          <w:t>4</w:t>
        </w:r>
      </w:hyperlink>
      <w:r w:rsidR="00DA7CF1" w:rsidRPr="009A4D03">
        <w:rPr>
          <w:color w:val="000000"/>
          <w:sz w:val="28"/>
          <w:szCs w:val="28"/>
          <w:shd w:val="clear" w:color="auto" w:fill="FFFFFF"/>
        </w:rPr>
        <w:t>, </w:t>
      </w:r>
      <w:hyperlink r:id="rId9" w:anchor="dst2056" w:history="1">
        <w:r w:rsidR="00DA7CF1" w:rsidRPr="009A4D03">
          <w:rPr>
            <w:color w:val="1A0DAB"/>
            <w:sz w:val="28"/>
            <w:szCs w:val="28"/>
            <w:u w:val="single"/>
            <w:shd w:val="clear" w:color="auto" w:fill="FFFFFF"/>
          </w:rPr>
          <w:t>4.3</w:t>
        </w:r>
      </w:hyperlink>
      <w:r w:rsidR="00DA7CF1" w:rsidRPr="009A4D03">
        <w:rPr>
          <w:color w:val="000000"/>
          <w:sz w:val="28"/>
          <w:szCs w:val="28"/>
          <w:shd w:val="clear" w:color="auto" w:fill="FFFFFF"/>
        </w:rPr>
        <w:t> и </w:t>
      </w:r>
      <w:hyperlink r:id="rId10" w:anchor="dst12302" w:history="1">
        <w:r w:rsidR="00DA7CF1" w:rsidRPr="009A4D03">
          <w:rPr>
            <w:color w:val="1A0DAB"/>
            <w:sz w:val="28"/>
            <w:szCs w:val="28"/>
            <w:u w:val="single"/>
            <w:shd w:val="clear" w:color="auto" w:fill="FFFFFF"/>
          </w:rPr>
          <w:t>4.4 статьи 15</w:t>
        </w:r>
      </w:hyperlink>
      <w:r w:rsidR="00DA7CF1" w:rsidRPr="009A4D03">
        <w:rPr>
          <w:color w:val="000000"/>
          <w:sz w:val="28"/>
          <w:szCs w:val="28"/>
          <w:shd w:val="clear" w:color="auto" w:fill="FFFFFF"/>
        </w:rPr>
        <w:t> </w:t>
      </w:r>
      <w:r w:rsidR="00AE5F60" w:rsidRPr="009A4D03">
        <w:rPr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DA7CF1" w:rsidRPr="009A4D03">
        <w:rPr>
          <w:color w:val="000000"/>
          <w:sz w:val="28"/>
          <w:szCs w:val="28"/>
          <w:shd w:val="clear" w:color="auto" w:fill="FFFFFF"/>
        </w:rPr>
        <w:t>закупки бюджетное или автономное учреждение, государственное или муниципальное унитарное предприятие либо иное юридическое лицо;</w:t>
      </w:r>
      <w:r w:rsidR="00C75DD0" w:rsidRPr="009A4D03">
        <w:rPr>
          <w:sz w:val="28"/>
          <w:szCs w:val="28"/>
        </w:rPr>
        <w:t xml:space="preserve"> </w:t>
      </w:r>
      <w:r w:rsidR="00C26B3C" w:rsidRPr="009A4D03">
        <w:rPr>
          <w:sz w:val="28"/>
          <w:szCs w:val="28"/>
        </w:rPr>
        <w:t xml:space="preserve">       </w:t>
      </w:r>
      <w:r w:rsidR="00DA7CF1" w:rsidRPr="009A4D03">
        <w:rPr>
          <w:sz w:val="28"/>
          <w:szCs w:val="28"/>
        </w:rPr>
        <w:t xml:space="preserve">  </w:t>
      </w:r>
    </w:p>
    <w:p w:rsidR="00DA7CF1" w:rsidRPr="009A4D03" w:rsidRDefault="00DA7CF1" w:rsidP="006376DD">
      <w:pPr>
        <w:jc w:val="both"/>
        <w:rPr>
          <w:color w:val="2C2D2E"/>
          <w:sz w:val="28"/>
          <w:szCs w:val="28"/>
        </w:rPr>
      </w:pPr>
      <w:r w:rsidRPr="009A4D03">
        <w:rPr>
          <w:sz w:val="28"/>
          <w:szCs w:val="28"/>
        </w:rPr>
        <w:t>П</w:t>
      </w:r>
      <w:r w:rsidR="00461467" w:rsidRPr="009A4D03">
        <w:rPr>
          <w:sz w:val="28"/>
          <w:szCs w:val="28"/>
        </w:rPr>
        <w:t xml:space="preserve">ункт </w:t>
      </w:r>
      <w:r w:rsidR="006F1610" w:rsidRPr="009A4D03">
        <w:rPr>
          <w:sz w:val="28"/>
          <w:szCs w:val="28"/>
        </w:rPr>
        <w:t>4.2</w:t>
      </w:r>
      <w:r w:rsidR="00461467" w:rsidRPr="009A4D03">
        <w:rPr>
          <w:sz w:val="28"/>
          <w:szCs w:val="28"/>
        </w:rPr>
        <w:t xml:space="preserve"> изложить в следующей редакции: </w:t>
      </w:r>
      <w:bookmarkStart w:id="0" w:name="100834"/>
      <w:bookmarkEnd w:id="0"/>
      <w:r w:rsidR="006F1610" w:rsidRPr="009A4D03">
        <w:rPr>
          <w:color w:val="2C2D2E"/>
          <w:sz w:val="28"/>
          <w:szCs w:val="28"/>
        </w:rPr>
        <w:t xml:space="preserve"> </w:t>
      </w:r>
    </w:p>
    <w:p w:rsidR="009972EE" w:rsidRPr="009A4D03" w:rsidRDefault="00DA7CF1" w:rsidP="006376DD">
      <w:pPr>
        <w:jc w:val="both"/>
        <w:rPr>
          <w:color w:val="2C2D2E"/>
          <w:sz w:val="28"/>
          <w:szCs w:val="28"/>
        </w:rPr>
      </w:pPr>
      <w:r w:rsidRPr="009A4D03">
        <w:rPr>
          <w:color w:val="2C2D2E"/>
          <w:sz w:val="28"/>
          <w:szCs w:val="28"/>
        </w:rPr>
        <w:lastRenderedPageBreak/>
        <w:t xml:space="preserve">          </w:t>
      </w:r>
      <w:r w:rsidR="006F1610" w:rsidRPr="009A4D03">
        <w:rPr>
          <w:color w:val="2C2D2E"/>
          <w:sz w:val="28"/>
          <w:szCs w:val="28"/>
        </w:rPr>
        <w:t>При осуществлении закупки одних и тех же товаров, работ, услуг допускается</w:t>
      </w:r>
      <w:r w:rsidR="006F1610" w:rsidRPr="009A4D03">
        <w:rPr>
          <w:color w:val="2C2D2E"/>
          <w:sz w:val="28"/>
          <w:szCs w:val="28"/>
        </w:rPr>
        <w:br/>
        <w:t>проведение совместного конкурса или аукциона на основании заключенного в</w:t>
      </w:r>
      <w:r w:rsidR="006F1610" w:rsidRPr="009A4D03">
        <w:rPr>
          <w:color w:val="2C2D2E"/>
          <w:sz w:val="28"/>
          <w:szCs w:val="28"/>
        </w:rPr>
        <w:br/>
        <w:t>соответствии с настоящей статьей соглашения о проведении совместного конкурса или</w:t>
      </w:r>
      <w:r w:rsidR="009972EE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аукциона (далее в настоящей статье - соглашение). При проведении совместного конкурса</w:t>
      </w:r>
      <w:r w:rsidR="009972EE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или аукциона применяются положения настоящего Федерального закона о проведении</w:t>
      </w:r>
      <w:r w:rsidR="009972EE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конкурсов, аукционов с учетом следующих особенностей:</w:t>
      </w:r>
      <w:r w:rsidR="006F1610" w:rsidRPr="009A4D03">
        <w:rPr>
          <w:color w:val="2C2D2E"/>
          <w:sz w:val="28"/>
          <w:szCs w:val="28"/>
        </w:rPr>
        <w:br/>
        <w:t>1) проведение совместного конкурса или аукциона осуществляется его организатором,</w:t>
      </w:r>
      <w:r w:rsidR="006376DD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являющимся одним из заказчиков, одним из уполномоченных органов или</w:t>
      </w:r>
      <w:r w:rsidR="006376DD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уполномоченных учреждений, которому другие заказчики, уполномоченные органы или</w:t>
      </w:r>
      <w:r w:rsidR="006376DD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уполномоченные учреждения передали полномочия по проведению такого конкурса или</w:t>
      </w:r>
      <w:r w:rsidR="006376DD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аукциона на основании соглашения. Информаци</w:t>
      </w:r>
      <w:r w:rsidR="00B602D4">
        <w:rPr>
          <w:color w:val="2C2D2E"/>
          <w:sz w:val="28"/>
          <w:szCs w:val="28"/>
        </w:rPr>
        <w:t xml:space="preserve">я о таком организаторе подлежит </w:t>
      </w:r>
      <w:bookmarkStart w:id="1" w:name="_GoBack"/>
      <w:bookmarkEnd w:id="1"/>
      <w:r w:rsidR="006F1610" w:rsidRPr="009A4D03">
        <w:rPr>
          <w:color w:val="2C2D2E"/>
          <w:sz w:val="28"/>
          <w:szCs w:val="28"/>
        </w:rPr>
        <w:t>включению такими заказчиками, уполномоченными органами или уполномоченными</w:t>
      </w:r>
      <w:r w:rsidR="006376DD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учреждениями в планы-графики после заключения соглашения и до начала</w:t>
      </w:r>
      <w:r w:rsidR="006376DD" w:rsidRPr="009A4D03">
        <w:rPr>
          <w:color w:val="2C2D2E"/>
          <w:sz w:val="28"/>
          <w:szCs w:val="28"/>
        </w:rPr>
        <w:t xml:space="preserve"> </w:t>
      </w:r>
      <w:r w:rsidR="006F1610" w:rsidRPr="009A4D03">
        <w:rPr>
          <w:color w:val="2C2D2E"/>
          <w:sz w:val="28"/>
          <w:szCs w:val="28"/>
        </w:rPr>
        <w:t>осуществления закупки;</w:t>
      </w:r>
      <w:r w:rsidR="006376DD" w:rsidRPr="009A4D03">
        <w:rPr>
          <w:color w:val="2C2D2E"/>
          <w:sz w:val="28"/>
          <w:szCs w:val="28"/>
        </w:rPr>
        <w:t xml:space="preserve"> </w:t>
      </w:r>
    </w:p>
    <w:p w:rsidR="006376DD" w:rsidRPr="009A4D03" w:rsidRDefault="006F1610" w:rsidP="006376DD">
      <w:pPr>
        <w:jc w:val="both"/>
        <w:rPr>
          <w:color w:val="2C2D2E"/>
          <w:sz w:val="28"/>
          <w:szCs w:val="28"/>
        </w:rPr>
      </w:pPr>
      <w:r w:rsidRPr="009A4D03">
        <w:rPr>
          <w:color w:val="2C2D2E"/>
          <w:sz w:val="28"/>
          <w:szCs w:val="28"/>
        </w:rPr>
        <w:t>2) извещение об осуществлении закупки, приглашение должны содержать начальную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(максимальную) цену каждого контракта, заключаемого по результатам проведения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совместного конкурса или аукциона, и сумму таких начальных (максимальных) цен, а в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случае, предусмотренном частью 24 статьи 22 настоящего Федерального закона, -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начальную цену единицы товара, работы, услуги, а также начальную сумму цен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указанных единиц и максимальное значение цены каждого контракта, заключаемого по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результатам проведения совместного конкурса или аукциона;</w:t>
      </w:r>
      <w:r w:rsidRPr="009A4D03">
        <w:rPr>
          <w:color w:val="2C2D2E"/>
          <w:sz w:val="28"/>
          <w:szCs w:val="28"/>
        </w:rPr>
        <w:br/>
        <w:t>3) участник закупки в порядке, установленном настоящим Федеральным законом для</w:t>
      </w:r>
      <w:r w:rsidRPr="009A4D03">
        <w:rPr>
          <w:color w:val="2C2D2E"/>
          <w:sz w:val="28"/>
          <w:szCs w:val="28"/>
        </w:rPr>
        <w:br/>
        <w:t>подачи предложения о цене контракта, подает предложение о сумме цен всех контрактов,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заключаемых по результатам проведения совместного конкурса или аукциона,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предусматривающее снижение определенной в соответствии с пунктом 2 настоящей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и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суммы начальных (максимальных) цен всех таких контрактов. В случае,</w:t>
      </w:r>
      <w:r w:rsidRPr="009A4D03">
        <w:rPr>
          <w:color w:val="2C2D2E"/>
          <w:sz w:val="28"/>
          <w:szCs w:val="28"/>
        </w:rPr>
        <w:br/>
        <w:t>предусмотренном частью 24 статьи 22 настоящего Федерального закона, участник закупки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подает предложение о сумме цен единиц товара, работы, услуги;</w:t>
      </w:r>
      <w:r w:rsidRPr="009A4D03">
        <w:rPr>
          <w:color w:val="2C2D2E"/>
          <w:sz w:val="28"/>
          <w:szCs w:val="28"/>
        </w:rPr>
        <w:br/>
        <w:t>4) контракт по результатам проведения совместного конкурса или аукциона заключается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каждой стороной соглашения в порядке, предусмотренном настоящим Федеральным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законом. Если стороной соглашения является уполномоченный орган, осуществляющий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исключительно полномочия на определение поставщиков (подрядчиков,</w:t>
      </w:r>
      <w:r w:rsidR="006376DD" w:rsidRPr="009A4D03">
        <w:rPr>
          <w:color w:val="2C2D2E"/>
          <w:sz w:val="28"/>
          <w:szCs w:val="28"/>
        </w:rPr>
        <w:t xml:space="preserve"> и</w:t>
      </w:r>
      <w:r w:rsidRPr="009A4D03">
        <w:rPr>
          <w:color w:val="2C2D2E"/>
          <w:sz w:val="28"/>
          <w:szCs w:val="28"/>
        </w:rPr>
        <w:t>сполнителей)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для заказчика, контракт по результатам проведения совместного конкурса или аукциона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заключается таким заказчиком. Цена контракта определяется путем уменьшения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начальной (максимальной) цены соответствующего контракта пропорционально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предложенному участником закупки снижению суммы начальных (максимальных) цен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всех контрактов. В случае, предусмотренном частью 24 статьи 22 настоящего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Федерального закона, в проект каждого контракта включается максимальное значение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цены соответствующего контракта, а также цена единицы товара, работы, услуги,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которая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определяется путем уменьшения начальной цены такой единицы пропорционально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снижению начальной суммы цен указанных единиц, предложенному участником закупки,</w:t>
      </w:r>
      <w:r w:rsidR="006376DD" w:rsidRPr="009A4D03">
        <w:rPr>
          <w:color w:val="2C2D2E"/>
          <w:sz w:val="28"/>
          <w:szCs w:val="28"/>
        </w:rPr>
        <w:t xml:space="preserve"> </w:t>
      </w:r>
      <w:r w:rsidRPr="009A4D03">
        <w:rPr>
          <w:color w:val="2C2D2E"/>
          <w:sz w:val="28"/>
          <w:szCs w:val="28"/>
        </w:rPr>
        <w:t>с которым заключается контракт;</w:t>
      </w:r>
    </w:p>
    <w:p w:rsidR="00B8718C" w:rsidRPr="009A4D03" w:rsidRDefault="006376DD" w:rsidP="006376DD">
      <w:pPr>
        <w:jc w:val="both"/>
        <w:rPr>
          <w:sz w:val="28"/>
          <w:szCs w:val="28"/>
        </w:rPr>
      </w:pPr>
      <w:r w:rsidRPr="009A4D03">
        <w:rPr>
          <w:color w:val="2C2D2E"/>
          <w:sz w:val="28"/>
          <w:szCs w:val="28"/>
        </w:rPr>
        <w:t>5</w:t>
      </w:r>
      <w:r w:rsidRPr="009A4D03">
        <w:rPr>
          <w:sz w:val="28"/>
          <w:szCs w:val="28"/>
        </w:rPr>
        <w:t>) обращение о согласовании заключения контракта с единственным поставщиком</w:t>
      </w:r>
      <w:r w:rsidRPr="009A4D03">
        <w:rPr>
          <w:sz w:val="28"/>
          <w:szCs w:val="28"/>
        </w:rPr>
        <w:br/>
        <w:t>(подрядчиком, исполнителем) в соответствии с настоящим Федеральным законом</w:t>
      </w:r>
      <w:r w:rsidRPr="009A4D03">
        <w:rPr>
          <w:sz w:val="28"/>
          <w:szCs w:val="28"/>
        </w:rPr>
        <w:br/>
        <w:t>направляется в контрольный орган в сфере закупок каждой стороной соглашения.</w:t>
      </w:r>
    </w:p>
    <w:p w:rsidR="00B8718C" w:rsidRDefault="00AE5F60" w:rsidP="006376DD">
      <w:pPr>
        <w:jc w:val="both"/>
        <w:rPr>
          <w:sz w:val="28"/>
          <w:szCs w:val="28"/>
        </w:rPr>
      </w:pPr>
      <w:r w:rsidRPr="009A4D03">
        <w:rPr>
          <w:sz w:val="28"/>
          <w:szCs w:val="28"/>
        </w:rPr>
        <w:lastRenderedPageBreak/>
        <w:t xml:space="preserve"> </w:t>
      </w:r>
      <w:r w:rsidRPr="009A4D03">
        <w:rPr>
          <w:sz w:val="28"/>
          <w:szCs w:val="28"/>
        </w:rPr>
        <w:tab/>
        <w:t>Соглашение заключается в соответствии с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до начала осуществления закупки.</w:t>
      </w:r>
    </w:p>
    <w:p w:rsidR="009A4D03" w:rsidRPr="009A4D03" w:rsidRDefault="009A4D03" w:rsidP="006376DD">
      <w:pPr>
        <w:jc w:val="both"/>
        <w:rPr>
          <w:sz w:val="28"/>
          <w:szCs w:val="28"/>
        </w:rPr>
      </w:pPr>
    </w:p>
    <w:p w:rsidR="00927B20" w:rsidRPr="009A4D03" w:rsidRDefault="00B8718C" w:rsidP="00B8718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A4D03">
        <w:rPr>
          <w:sz w:val="28"/>
          <w:szCs w:val="28"/>
        </w:rPr>
        <w:t>Опубликовать настоящее решение на</w:t>
      </w:r>
      <w:r w:rsidR="00927B20" w:rsidRPr="009A4D03">
        <w:rPr>
          <w:sz w:val="28"/>
          <w:szCs w:val="28"/>
        </w:rPr>
        <w:t xml:space="preserve"> официальном сайте Алькеевского </w:t>
      </w:r>
    </w:p>
    <w:p w:rsidR="00B8718C" w:rsidRDefault="00B8718C" w:rsidP="00927B20">
      <w:pPr>
        <w:jc w:val="both"/>
        <w:rPr>
          <w:sz w:val="28"/>
          <w:szCs w:val="28"/>
        </w:rPr>
      </w:pPr>
      <w:r w:rsidRPr="009A4D03">
        <w:rPr>
          <w:sz w:val="28"/>
          <w:szCs w:val="28"/>
        </w:rPr>
        <w:t xml:space="preserve">муниципального района: </w:t>
      </w:r>
      <w:hyperlink r:id="rId11" w:history="1">
        <w:r w:rsidRPr="009A4D03">
          <w:rPr>
            <w:rStyle w:val="a3"/>
            <w:sz w:val="28"/>
            <w:szCs w:val="28"/>
          </w:rPr>
          <w:t>https://alkeevskiy.tatarstan.ru</w:t>
        </w:r>
      </w:hyperlink>
      <w:r w:rsidRPr="009A4D03">
        <w:rPr>
          <w:sz w:val="28"/>
          <w:szCs w:val="28"/>
        </w:rPr>
        <w:t xml:space="preserve"> и разместить на официальном портале правовой информации Республики Татарстан» по веб-адресу:</w:t>
      </w:r>
      <w:r w:rsidRPr="009A4D03">
        <w:rPr>
          <w:sz w:val="28"/>
          <w:szCs w:val="28"/>
          <w:lang w:val="en-US"/>
        </w:rPr>
        <w:t>http</w:t>
      </w:r>
      <w:r w:rsidRPr="009A4D03">
        <w:rPr>
          <w:sz w:val="28"/>
          <w:szCs w:val="28"/>
        </w:rPr>
        <w:t>://</w:t>
      </w:r>
      <w:proofErr w:type="spellStart"/>
      <w:r w:rsidRPr="009A4D03">
        <w:rPr>
          <w:sz w:val="28"/>
          <w:szCs w:val="28"/>
          <w:lang w:val="en-US"/>
        </w:rPr>
        <w:t>pravo</w:t>
      </w:r>
      <w:proofErr w:type="spellEnd"/>
      <w:r w:rsidRPr="009A4D03">
        <w:rPr>
          <w:sz w:val="28"/>
          <w:szCs w:val="28"/>
        </w:rPr>
        <w:t>.</w:t>
      </w:r>
      <w:proofErr w:type="spellStart"/>
      <w:r w:rsidRPr="009A4D03">
        <w:rPr>
          <w:sz w:val="28"/>
          <w:szCs w:val="28"/>
          <w:lang w:val="en-US"/>
        </w:rPr>
        <w:t>tatarstan</w:t>
      </w:r>
      <w:proofErr w:type="spellEnd"/>
      <w:r w:rsidRPr="009A4D03">
        <w:rPr>
          <w:sz w:val="28"/>
          <w:szCs w:val="28"/>
        </w:rPr>
        <w:t>.</w:t>
      </w:r>
      <w:proofErr w:type="spellStart"/>
      <w:r w:rsidRPr="009A4D03">
        <w:rPr>
          <w:sz w:val="28"/>
          <w:szCs w:val="28"/>
          <w:lang w:val="en-US"/>
        </w:rPr>
        <w:t>ru</w:t>
      </w:r>
      <w:proofErr w:type="spellEnd"/>
      <w:r w:rsidRPr="009A4D03">
        <w:rPr>
          <w:sz w:val="28"/>
          <w:szCs w:val="28"/>
        </w:rPr>
        <w:t>.</w:t>
      </w:r>
    </w:p>
    <w:p w:rsidR="009A4D03" w:rsidRPr="009A4D03" w:rsidRDefault="009A4D03" w:rsidP="00927B20">
      <w:pPr>
        <w:jc w:val="both"/>
        <w:rPr>
          <w:sz w:val="28"/>
          <w:szCs w:val="28"/>
        </w:rPr>
      </w:pPr>
    </w:p>
    <w:p w:rsidR="00927B20" w:rsidRPr="009A4D03" w:rsidRDefault="00927B20" w:rsidP="00BB4696">
      <w:pPr>
        <w:pStyle w:val="a4"/>
        <w:numPr>
          <w:ilvl w:val="0"/>
          <w:numId w:val="2"/>
        </w:numPr>
        <w:overflowPunct/>
        <w:autoSpaceDE/>
        <w:autoSpaceDN/>
        <w:adjustRightInd/>
        <w:ind w:left="0" w:firstLine="360"/>
        <w:jc w:val="both"/>
        <w:textAlignment w:val="auto"/>
        <w:rPr>
          <w:sz w:val="28"/>
          <w:szCs w:val="28"/>
        </w:rPr>
      </w:pPr>
      <w:r w:rsidRPr="009A4D03">
        <w:rPr>
          <w:sz w:val="28"/>
          <w:szCs w:val="28"/>
        </w:rPr>
        <w:t>Контроль за исполнением настоящего решения возложить на постоянную комиссию Совета Алькеевского муниципального района по вопросам бюджета, налогов и финансов.</w:t>
      </w:r>
    </w:p>
    <w:p w:rsidR="00927B20" w:rsidRPr="009A4D03" w:rsidRDefault="00927B20" w:rsidP="00BB4696">
      <w:pPr>
        <w:overflowPunct/>
        <w:autoSpaceDE/>
        <w:autoSpaceDN/>
        <w:adjustRightInd/>
        <w:ind w:firstLine="360"/>
        <w:jc w:val="both"/>
        <w:textAlignment w:val="auto"/>
        <w:rPr>
          <w:sz w:val="28"/>
          <w:szCs w:val="28"/>
        </w:rPr>
      </w:pPr>
    </w:p>
    <w:p w:rsidR="00B8718C" w:rsidRPr="009A4D03" w:rsidRDefault="00B8718C" w:rsidP="00B8718C">
      <w:pPr>
        <w:jc w:val="both"/>
        <w:rPr>
          <w:sz w:val="28"/>
          <w:szCs w:val="28"/>
        </w:rPr>
      </w:pPr>
    </w:p>
    <w:p w:rsidR="00B8718C" w:rsidRPr="009A4D03" w:rsidRDefault="00B8718C" w:rsidP="00B8718C">
      <w:pPr>
        <w:jc w:val="both"/>
        <w:rPr>
          <w:sz w:val="28"/>
          <w:szCs w:val="28"/>
        </w:rPr>
      </w:pPr>
    </w:p>
    <w:p w:rsidR="00B8718C" w:rsidRPr="009A4D03" w:rsidRDefault="00B8718C" w:rsidP="001A185F">
      <w:pPr>
        <w:ind w:left="-142"/>
        <w:jc w:val="both"/>
        <w:rPr>
          <w:sz w:val="28"/>
          <w:szCs w:val="28"/>
        </w:rPr>
      </w:pPr>
      <w:r w:rsidRPr="009A4D03">
        <w:rPr>
          <w:sz w:val="28"/>
          <w:szCs w:val="28"/>
        </w:rPr>
        <w:t xml:space="preserve">    Председатель Совета,</w:t>
      </w:r>
    </w:p>
    <w:p w:rsidR="00B8718C" w:rsidRPr="009A4D03" w:rsidRDefault="00B8718C" w:rsidP="001A185F">
      <w:pPr>
        <w:ind w:left="-142"/>
        <w:jc w:val="both"/>
        <w:rPr>
          <w:sz w:val="28"/>
          <w:szCs w:val="28"/>
        </w:rPr>
      </w:pPr>
      <w:r w:rsidRPr="009A4D03">
        <w:rPr>
          <w:sz w:val="28"/>
          <w:szCs w:val="28"/>
        </w:rPr>
        <w:t xml:space="preserve">    Глава Алькеевского </w:t>
      </w:r>
    </w:p>
    <w:p w:rsidR="00B8718C" w:rsidRPr="009A4D03" w:rsidRDefault="00B8718C" w:rsidP="001A185F">
      <w:pPr>
        <w:ind w:left="-142"/>
        <w:jc w:val="both"/>
        <w:rPr>
          <w:sz w:val="28"/>
          <w:szCs w:val="28"/>
        </w:rPr>
      </w:pPr>
      <w:r w:rsidRPr="009A4D03">
        <w:rPr>
          <w:sz w:val="28"/>
          <w:szCs w:val="28"/>
        </w:rPr>
        <w:t xml:space="preserve">    </w:t>
      </w:r>
      <w:r w:rsidR="00927B20" w:rsidRPr="009A4D03">
        <w:rPr>
          <w:sz w:val="28"/>
          <w:szCs w:val="28"/>
        </w:rPr>
        <w:t>м</w:t>
      </w:r>
      <w:r w:rsidRPr="009A4D03">
        <w:rPr>
          <w:sz w:val="28"/>
          <w:szCs w:val="28"/>
        </w:rPr>
        <w:t xml:space="preserve">униципального района                                                </w:t>
      </w:r>
      <w:r w:rsidR="00BB4696" w:rsidRPr="009A4D03">
        <w:rPr>
          <w:sz w:val="28"/>
          <w:szCs w:val="28"/>
        </w:rPr>
        <w:t xml:space="preserve">                                      </w:t>
      </w:r>
      <w:r w:rsidRPr="009A4D03">
        <w:rPr>
          <w:sz w:val="28"/>
          <w:szCs w:val="28"/>
        </w:rPr>
        <w:t xml:space="preserve"> </w:t>
      </w:r>
      <w:proofErr w:type="spellStart"/>
      <w:r w:rsidRPr="009A4D03">
        <w:rPr>
          <w:sz w:val="28"/>
          <w:szCs w:val="28"/>
        </w:rPr>
        <w:t>А.Ф.Никошин</w:t>
      </w:r>
      <w:proofErr w:type="spellEnd"/>
    </w:p>
    <w:p w:rsidR="00B8718C" w:rsidRPr="00B8718C" w:rsidRDefault="00B8718C" w:rsidP="00B87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718C" w:rsidRDefault="00B8718C" w:rsidP="006376DD">
      <w:pPr>
        <w:jc w:val="both"/>
        <w:rPr>
          <w:sz w:val="28"/>
          <w:szCs w:val="28"/>
        </w:rPr>
      </w:pPr>
    </w:p>
    <w:p w:rsidR="00B8718C" w:rsidRPr="00B8718C" w:rsidRDefault="00B8718C" w:rsidP="00B8718C">
      <w:pPr>
        <w:jc w:val="both"/>
        <w:rPr>
          <w:sz w:val="28"/>
          <w:szCs w:val="28"/>
        </w:rPr>
      </w:pPr>
    </w:p>
    <w:p w:rsidR="006F1610" w:rsidRPr="006376DD" w:rsidRDefault="00B8718C" w:rsidP="006376DD">
      <w:pPr>
        <w:jc w:val="both"/>
        <w:rPr>
          <w:color w:val="2C2D2E"/>
          <w:sz w:val="28"/>
          <w:szCs w:val="28"/>
        </w:rPr>
      </w:pPr>
      <w:r>
        <w:rPr>
          <w:sz w:val="28"/>
          <w:szCs w:val="28"/>
          <w:shd w:val="clear" w:color="auto" w:fill="EBEDF0"/>
        </w:rPr>
        <w:t xml:space="preserve"> </w:t>
      </w:r>
      <w:r w:rsidR="006F1610" w:rsidRPr="006376DD">
        <w:rPr>
          <w:color w:val="2C2D2E"/>
          <w:sz w:val="28"/>
          <w:szCs w:val="28"/>
        </w:rPr>
        <w:br/>
      </w:r>
    </w:p>
    <w:sectPr w:rsidR="006F1610" w:rsidRPr="006376DD" w:rsidSect="009A4D03">
      <w:pgSz w:w="11906" w:h="16838"/>
      <w:pgMar w:top="426" w:right="566" w:bottom="1134" w:left="1219" w:header="720" w:footer="9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C4F"/>
    <w:multiLevelType w:val="hybridMultilevel"/>
    <w:tmpl w:val="5C60326E"/>
    <w:lvl w:ilvl="0" w:tplc="34DAD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B12E5"/>
    <w:multiLevelType w:val="hybridMultilevel"/>
    <w:tmpl w:val="E19C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94"/>
    <w:rsid w:val="001A185F"/>
    <w:rsid w:val="00292304"/>
    <w:rsid w:val="002C2804"/>
    <w:rsid w:val="003D4D94"/>
    <w:rsid w:val="00425EA6"/>
    <w:rsid w:val="00461467"/>
    <w:rsid w:val="004D3CC6"/>
    <w:rsid w:val="00577DD7"/>
    <w:rsid w:val="005C7B7B"/>
    <w:rsid w:val="005D0E58"/>
    <w:rsid w:val="006376DD"/>
    <w:rsid w:val="006E6C8F"/>
    <w:rsid w:val="006F07BE"/>
    <w:rsid w:val="006F1610"/>
    <w:rsid w:val="007862F1"/>
    <w:rsid w:val="00927B20"/>
    <w:rsid w:val="009972EE"/>
    <w:rsid w:val="009A4D03"/>
    <w:rsid w:val="009C654F"/>
    <w:rsid w:val="009C7A65"/>
    <w:rsid w:val="00AE5F60"/>
    <w:rsid w:val="00B602D4"/>
    <w:rsid w:val="00B70D04"/>
    <w:rsid w:val="00B8718C"/>
    <w:rsid w:val="00BB4696"/>
    <w:rsid w:val="00C26B3C"/>
    <w:rsid w:val="00C27C20"/>
    <w:rsid w:val="00C75DD0"/>
    <w:rsid w:val="00CE39B7"/>
    <w:rsid w:val="00D4751A"/>
    <w:rsid w:val="00DA7CF1"/>
    <w:rsid w:val="00E71D53"/>
    <w:rsid w:val="00EB470B"/>
    <w:rsid w:val="00F6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9BE7"/>
  <w15:chartTrackingRefBased/>
  <w15:docId w15:val="{DCE8000E-C2CE-4FA5-AF5D-DD8C547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7A65"/>
    <w:rPr>
      <w:rFonts w:cs="Times New Roman"/>
      <w:color w:val="008000"/>
      <w:u w:val="single"/>
    </w:rPr>
  </w:style>
  <w:style w:type="paragraph" w:styleId="a4">
    <w:name w:val="List Paragraph"/>
    <w:basedOn w:val="a"/>
    <w:uiPriority w:val="34"/>
    <w:qFormat/>
    <w:rsid w:val="009C7A65"/>
    <w:pPr>
      <w:ind w:left="720"/>
      <w:contextualSpacing/>
    </w:pPr>
  </w:style>
  <w:style w:type="paragraph" w:customStyle="1" w:styleId="pboth">
    <w:name w:val="pboth"/>
    <w:basedOn w:val="a"/>
    <w:rsid w:val="002923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07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07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154/df3ace0ea577a92ea8b71c0d4363fbbe79da716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66154/df3ace0ea577a92ea8b71c0d4363fbbe79da716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6154/df3ace0ea577a92ea8b71c0d4363fbbe79da7160/" TargetMode="External"/><Relationship Id="rId11" Type="http://schemas.openxmlformats.org/officeDocument/2006/relationships/hyperlink" Target="https://alkeevskiy.tatarstan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nsultant.ru/document/cons_doc_LAW_466154/df3ace0ea577a92ea8b71c0d4363fbbe79da71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66154/df3ace0ea577a92ea8b71c0d4363fbbe79da71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Орготдел</cp:lastModifiedBy>
  <cp:revision>2</cp:revision>
  <cp:lastPrinted>2025-05-12T11:04:00Z</cp:lastPrinted>
  <dcterms:created xsi:type="dcterms:W3CDTF">2025-05-12T11:05:00Z</dcterms:created>
  <dcterms:modified xsi:type="dcterms:W3CDTF">2025-05-12T11:05:00Z</dcterms:modified>
</cp:coreProperties>
</file>