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Default="00706364" w:rsidP="00DC7654">
      <w:pPr>
        <w:ind w:firstLine="708"/>
        <w:rPr>
          <w:noProof/>
          <w:lang w:eastAsia="ru-RU"/>
        </w:rPr>
      </w:pPr>
    </w:p>
    <w:p w:rsidR="00706364" w:rsidRDefault="00706364" w:rsidP="00DC7654">
      <w:pPr>
        <w:ind w:firstLine="708"/>
        <w:rPr>
          <w:noProof/>
          <w:lang w:eastAsia="ru-RU"/>
        </w:rPr>
      </w:pPr>
    </w:p>
    <w:p w:rsidR="000E5404" w:rsidRDefault="000E5404" w:rsidP="000E5404">
      <w:pPr>
        <w:spacing w:before="324" w:after="404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Тукай: </w:t>
      </w:r>
      <w:proofErr w:type="spellStart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Пушкиннан</w:t>
      </w:r>
      <w:proofErr w:type="spellEnd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«</w:t>
      </w:r>
      <w:proofErr w:type="spellStart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игътибас</w:t>
      </w:r>
      <w:proofErr w:type="spellEnd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иткән </w:t>
      </w:r>
      <w:proofErr w:type="spellStart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бу</w:t>
      </w:r>
      <w:proofErr w:type="spellEnd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gramStart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баш</w:t>
      </w:r>
      <w:proofErr w:type="gramEnd"/>
      <w:r w:rsidRPr="000E540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»</w:t>
      </w:r>
    </w:p>
    <w:p w:rsidR="000E5404" w:rsidRPr="000E5404" w:rsidRDefault="000E5404" w:rsidP="000E5404">
      <w:pPr>
        <w:spacing w:before="324" w:after="404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  <w:r>
        <w:rPr>
          <w:rFonts w:ascii="Arial" w:eastAsia="Times New Roman" w:hAnsi="Arial" w:cs="Arial"/>
          <w:b/>
          <w:bCs/>
          <w:noProof/>
          <w:color w:val="2E2E2E"/>
          <w:kern w:val="36"/>
          <w:sz w:val="48"/>
          <w:szCs w:val="4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11" descr="C:\Users\Admin\Documents\Новости за 2025 год\876a06c2a32fa6c901426d2f5c01d2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cuments\Новости за 2025 год\876a06c2a32fa6c901426d2f5c01d2a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404" w:rsidRPr="000E5404" w:rsidRDefault="000E5404" w:rsidP="000E5404">
      <w:pPr>
        <w:spacing w:before="485" w:after="485" w:line="240" w:lineRule="auto"/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</w:pPr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Татар халкының </w:t>
      </w:r>
      <w:proofErr w:type="spell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милли</w:t>
      </w:r>
      <w:proofErr w:type="spellEnd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 </w:t>
      </w:r>
      <w:proofErr w:type="spell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горурлыгы</w:t>
      </w:r>
      <w:proofErr w:type="spellEnd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, бөек </w:t>
      </w:r>
      <w:proofErr w:type="spell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шагыйрь</w:t>
      </w:r>
      <w:proofErr w:type="spellEnd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 </w:t>
      </w:r>
      <w:proofErr w:type="spell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Габдулла</w:t>
      </w:r>
      <w:proofErr w:type="spellEnd"/>
      <w:proofErr w:type="gram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 Т</w:t>
      </w:r>
      <w:proofErr w:type="gramEnd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укай </w:t>
      </w:r>
      <w:proofErr w:type="spell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аеруча</w:t>
      </w:r>
      <w:proofErr w:type="spellEnd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 да Пушкин иҗатын </w:t>
      </w:r>
      <w:proofErr w:type="spellStart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>якын</w:t>
      </w:r>
      <w:proofErr w:type="spellEnd"/>
      <w:r w:rsidRPr="000E5404">
        <w:rPr>
          <w:rFonts w:ascii="Times New Roman" w:eastAsia="Times New Roman" w:hAnsi="Times New Roman" w:cs="Times New Roman"/>
          <w:b/>
          <w:bCs/>
          <w:i/>
          <w:iCs/>
          <w:color w:val="676767"/>
          <w:sz w:val="24"/>
          <w:szCs w:val="24"/>
          <w:lang w:eastAsia="ru-RU"/>
        </w:rPr>
        <w:t xml:space="preserve"> күргән.</w:t>
      </w:r>
    </w:p>
    <w:p w:rsidR="000E5404" w:rsidRPr="000E5404" w:rsidRDefault="000E5404" w:rsidP="000E5404">
      <w:pPr>
        <w:spacing w:after="81" w:line="240" w:lineRule="auto"/>
        <w:rPr>
          <w:rFonts w:ascii="Arial" w:eastAsia="Times New Roman" w:hAnsi="Arial" w:cs="Arial"/>
          <w:color w:val="545454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укай: Пушкиннан «игътибас иткән бу баш»" style="width:24pt;height:24pt"/>
        </w:pict>
      </w:r>
    </w:p>
    <w:p w:rsidR="000E5404" w:rsidRPr="000E5404" w:rsidRDefault="000E5404" w:rsidP="000E5404">
      <w:pPr>
        <w:spacing w:line="240" w:lineRule="auto"/>
        <w:rPr>
          <w:rFonts w:ascii="Arial" w:eastAsia="Times New Roman" w:hAnsi="Arial" w:cs="Arial"/>
          <w:color w:val="545454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pict>
          <v:shape id="_x0000_i1026" type="#_x0000_t75" alt="#" style="width:24pt;height:24pt"/>
        </w:pict>
      </w:r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Кайсы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әдәбиятның үзган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юллары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шәрехләргә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алынмасын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тикшеренүчеләргә һәрчак та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диярлек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аның башка әдәбиятлар белән теге яки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әҗәдә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багланышта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яшәгәнлегенә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игътибар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итәргә туры килә. Моның белән без татар әдәбияты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тарихына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мөрәҗәгать иткәндә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очрашабыз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Чал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тарихтан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аның шәркый (гарә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фарсы, башка төрки) әдәбиятлар белән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тыгыз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мөнәсәбәттә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булганлыгы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мәгълүм. XIX йөздә исә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әдәбиятыбызга рус һәм аның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аша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көнбатыш әдәбиятлары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йогынты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ясый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башлый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ХХ йөз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башында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әрсә үзен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аеруча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сиздерә.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Мондый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тәэсир татар әдипләренең дөньяны сәнгати күзаллауларында, фикерләү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алымнарында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чагылыш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таба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аерым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алганда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Г.Тукай, Ф.Әмирхан, Дәрдемәнд, С.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әмиев,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Н.Думави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С.Сүнчәләй,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Г.Камал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Г.Ибраһимов,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Ш.Камал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һ.б. иҗатында күзәтелә. Татар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язучылары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А.С.Пушкин, М.Ю.Лермонтов, Н.В.Гоголь, Л.Н.Толстой, И.С.Тургенев, А.Н.Островский, А.П.Чехов, М.Горький иҗатларына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аеруча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зур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игътибар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бирәләр.</w:t>
      </w:r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А.С.Пушкинга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(1799–1836) килгәндә, «аның сәнгати-эстетик ачышларының, җәмгыяв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и-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әхлакый идеалларының татар әдәбиятына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йогынтысы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гаять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дәрәҗәдә тирән, төрле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яклы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һәм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югары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иҗади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потенциалга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ия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 (Татар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энциклопедиясе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Казан, 2008, т.1, 271 б.).</w:t>
      </w:r>
      <w:proofErr w:type="gramEnd"/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Татар халкының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горурлыгы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бөек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Габдулла</w:t>
      </w:r>
      <w:proofErr w:type="spellEnd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укай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аеруча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 Пушкин иҗатын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күргән. Бөек рус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яңа рус әдәбиятына һәм әдәби теленә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нигез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салучысы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булса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татар әдәбияты һәм әдәби теле өчен Тукай да – нәкъ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шундый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шәхес.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икесе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язма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телгә үзгәрешлә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кертүне төп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бурыч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булуын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аңлыйлар, яңа телнең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нигезе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гади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халык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телен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саныйлар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Әмма сөйләм-көнкүреш теле дәрәҗәсенә төшмичә,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гасырлар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буе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тупланып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килгән тел байлыгының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барлык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катламнарыннан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файдаланалар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Бер шигырендә Тукай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Пушкинны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якты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кояшка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тиңли, үзен исә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шул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яктылыкны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чагылдыручы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ай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атый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Татар әдибе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Пушкинга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«Пушкинә» (1906), «Бер татар шагыйренең сүзләре» (1907), «Җавап» (1908), «Мәхәббәт» (1908), «Пушкин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мин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 (1912) шигырьләрен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багышлый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аның «Пока супруг тебя, красавицу младую...» («Пушкиннән»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исемли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1906), «Любопытный» («Ике иптәш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арасында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»; 1910), «Узник» («Мәхбүс»; 1907) шигырьләренең, «Сказка о золотом петушке» («Алтын әтәч»; 1908) поэмасының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ирекле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тәрҗемәләрен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тудыра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Пушкин әсәрләреннән («Евгений Онегин».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«Про себя», «Весёлый пир», «Когда твои младые лета...», «Я пережил свои желанья», «Сказки о мёртвой </w:t>
      </w: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царевне...», «Десятая заповедь»)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файдаланып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«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Кемне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сөяргә кирәк», «Ү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з-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үземә», «Мәҗлес», «...га (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Шома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тормыш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...)», «Теләү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бетте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», «Җил», «Тәүбә вә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истигъфар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шигырьләрен иҗат итә.</w:t>
      </w:r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Бөек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рус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иҗатына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ихтирамлы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мөнәсәбәте Тукайның мәкаләләрендә 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чагылыш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таба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«Безнең милләт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ә, башка милләтләрдәге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кеби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хамисез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мәлҗәэсез, фәкыйрь вә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эшче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халыкның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файдаларына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тырышучы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биш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фәкыйрьне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бай этенә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алмаштырыр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вакытлар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үткәнлеген аңлаучы вә аңлатучы егетләргә мохтаҗ. Безнең милләт тә Пушкиннәргә, граф Лев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Толстойларга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Лермонтовларга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мохтаҗ.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Кыскасы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безнең милләт тә башка милләтләрнең тә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әккыйләренә сәбәп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мөхәррирләргә, рәссамнәргә, ... яңа-яңа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шигырьләргә,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музыкаларга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вә гайреләргә, вә гайреләргә мохтаҗ»,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саный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(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Габдулла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әрләр. Казан, 2015. т.3, 195 б.)</w:t>
      </w:r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«Шигырьләребез» мәкаләсендә (1907) Пушкин әсәрендәге «Еду, еду в чистом поле, Колокольчик динь-динь-динь...» дигән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юлларны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мисалга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китереп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татар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шигыре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ритмикасында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русныкына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охшашлыкны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әйтә. «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Халык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әдәбияты»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исемле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рисаләсендә (лекциясендә) Пушкинның «Алтын балык» һәм «Алтын әтәч» әкиятләрен, «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Кызлар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җыруы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»н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(«Пока супруг тебя, красавицу младую...»)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мисалга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аларның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халык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авыз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иҗатына,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халык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җырларына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таянып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иҗат ителүенә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басым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ясый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«Мөкаддимә» мәкаләсендә исә Пушкинның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ярты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гомере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«Байрон җәнабләренә тәкълид вә аның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рухындан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илһам эстәү белән үтмеш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»е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 искәртә, С.Сүнчәләйгә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хатында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аның С.Рәмиев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тарафыннан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тәрҗемә ителгән «Пәйгамбәр»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шигыре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турында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сүз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бара, 1911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елгы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22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гыйнварда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җибәрелгән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хатында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 аның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исеме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яңгырый. 1911 елның 4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мартында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С.Сүнчәләйгә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</w:t>
      </w:r>
      <w:proofErr w:type="spellEnd"/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болай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яза: «Бер поэма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хакында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башымда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әнвагъ төрле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хыяллар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йөри. Фәкать зиһен варить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чыгарганы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әле.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Гаяи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хыялым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татарча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татар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рухында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татар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геройлары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белән дөньяга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«Евгений Онегин»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чыгарудыр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Алла ни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бирер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(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Габдулла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әрләр. Казан, 2016, т.5, 219 б.). «Мәкаләи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махсуса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 (1912) мәкаләсендә Онегин һәм Татьяна арияләрен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грампластинкадан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тыңлавын әйтә.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И.Пехтелев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«Тукай һәм </w:t>
      </w: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рус әдәбияты» (1946)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китабында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Тукай-Пушкин</w:t>
      </w:r>
      <w:proofErr w:type="spellEnd"/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багланышларына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зур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бирә.</w:t>
      </w:r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Тукай рус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иҗаты белән 1895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елда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Уральскига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килгәч, Әхмәтша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остаздан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белем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алганда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таныша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һәм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әдрәсәдә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чакта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 рус әдәбиятын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бара. Пушкин иҗатына карата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кызыксынуы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беркайчан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кимеми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киресенчә,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еллар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үткән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саен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арта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киңәя генә бара. Пушкин иҗатын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нигезле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белүе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турында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Тукайның әсәрләре сөйли. «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үрәле»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поэмасына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 түбәндәге искәрмәне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ясый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«Әлеге әкиятне мин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авылларда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сөйләнелә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торган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әкиятләрнең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сюжетын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эшкәртүче шагыйрьләр – А.Пушкин һәм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М.Лермонтовтан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үрнәк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яздым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». Тукай рус шагыйрьләре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куллана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торган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чыганаклар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кызыксынган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һәм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аларны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үзе 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яхшы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белгән. Ике шагыйрьнең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якынлыгы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күчерү яки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охшарга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тырышу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түгел,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</w:t>
      </w:r>
      <w:proofErr w:type="spellEnd"/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ике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бөек шагыйрьнең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рухи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якынлыгы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Пушкиннан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ирекле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җемәләренең кайберләре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оригиналга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тора,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кайсылары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күпмедер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аерыла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Әйтик, «Мәхбүс»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оригиналга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тәрҗемәләренең берсе. Кү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очракта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 аның иҗатына мөрәҗәгать итә дә, чыганакның төзелешен һәм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образларын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үзгәртеп, әсәргә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колорит өсти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торган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яңа детальләр белән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баета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татар укучысының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игътибарын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җәлеп итәрдәй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урыннарны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көчәйтә һәм,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шулай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яңа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шигырь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тудыра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бигрәк тә «Алтын әтәч»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мисалында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ачык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күренә. Берникадә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төшереп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калдырулар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һәм өстәмәләрне исәпкә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алмаганда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Пушкин әсәренең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тулы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тәрҗемәсе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тора. Тукай әкиятнең сатирик үткенлеген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саклый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«Пушкин вә мин» шигырендә (1912) иҗатының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башлангыч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чорында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 Пушкин белән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Лермонтовны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остазлары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саный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мирасыннан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өлге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алуын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әдәби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осталыкка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өйрәнүен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яшерми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«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Шунда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да күрмим үземне һич тә Пушкиннән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түб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ән; /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Тугъры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күз салсаң эшенә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үзе миннән түбән»,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яза Тукай. Үзен Пушкин белән янәшә, хәтта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халыкчанлык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нисбәтеннән аңардан өстенрәк тә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һич кенә дә остазының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рухын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рәнҗетми, аңа «Хәзрәти Пушкин»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олылап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эндәшә. «Пушкин әсәренә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хас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югары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өслүбне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укай тормыш-көнитеш дә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әҗәсенә төшерә. «Пушкин вә мин» – Тукайның әдәбият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тарихында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үз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урынын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билгеләгән, элгәрләре белән иҗат юнәлешен бәхәстә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раслаган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әсәрләренең берсе»,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яза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Т.Галиуллин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Габдулла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Тукай. Энциклопедия.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Казан, 2016. 530 б.).</w:t>
      </w:r>
      <w:proofErr w:type="gramEnd"/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Р.Ганиева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язуынча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: «Иҗатының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башлангыч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чорында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касыйдә (ода)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әвешендә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язылган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«Пушкинә» (1906) әсәрендә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яшь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татар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Пушкин иҗатына үзенең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олы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мәхәббәтен белдерә,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аны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«нәзыйрсыз» (тиңдәшсез)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шагыйрь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саный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аның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якты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кояшка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тиң («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мисале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шәмсе рәхшандыр»)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шигыре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көенә агачның, ташның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биюен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әйтеп, үзенең Пушкин гөлбакчасына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кереп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җимешләреннән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авыз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итүенә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шатлана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гүя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очып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йөри» (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Габдулла</w:t>
      </w:r>
      <w:proofErr w:type="spellEnd"/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укай. Энциклопедия.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К., 2016. 530-531 б.).</w:t>
      </w:r>
      <w:proofErr w:type="gramEnd"/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«Пушкиннән» (1906)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шигыре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– иҗади тә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җемәнең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ачык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үрнәге. «Татар һәм, гомумән, Көнчыгыш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хатын-кызлары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тормышы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язмышы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белән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китаплар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яисә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икенчел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чыганаклар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аша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гына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таныш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Пушкин фаҗигане тетрәндергеч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яссылыкка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күтә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алмый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Тукай шигыренең мө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әкыйльлеге күләм үзгәрешендә дә күренә.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Пушкинга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фикерен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әйтү өчен 9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җитсә,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Тукайга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кичерешне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ачып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җәеп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салуга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20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юл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кирәк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», –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дип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искәртә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Т.Галиуллин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Габдулла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Тукай. Энциклопедия. 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К., 2016. 531-532 б.).</w:t>
      </w:r>
      <w:proofErr w:type="gramEnd"/>
    </w:p>
    <w:p w:rsidR="000E5404" w:rsidRPr="000E5404" w:rsidRDefault="000E5404" w:rsidP="000E5404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Әледән-әле Пушкин белән дә «сөйләшеп» иҗат ит</w:t>
      </w:r>
      <w:proofErr w:type="gram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ү Т</w:t>
      </w:r>
      <w:proofErr w:type="gram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укай иҗатының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хисси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сәнгати яңгырашын көчәйтүгә,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фикри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эчтәлеген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сизелерлек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тирәнәйтүгә, халкыбызның күңел дөньясына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хас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,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милли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хосусиятләрне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шигырь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телендә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чагылдыруга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хезмәт </w:t>
      </w:r>
      <w:proofErr w:type="spellStart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итте</w:t>
      </w:r>
      <w:proofErr w:type="spellEnd"/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0E5404" w:rsidRPr="000E5404" w:rsidRDefault="000E5404" w:rsidP="000E5404">
      <w:pPr>
        <w:spacing w:after="162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E540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Р</w:t>
      </w:r>
      <w:proofErr w:type="gramEnd"/>
      <w:r w:rsidRPr="000E540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әйсә МУСАБӘКОВА</w:t>
      </w: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</w:p>
    <w:p w:rsidR="000E5404" w:rsidRPr="000E5404" w:rsidRDefault="000E5404" w:rsidP="000E5404">
      <w:pPr>
        <w:spacing w:after="162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филология фәннәре кандидаты</w:t>
      </w:r>
    </w:p>
    <w:p w:rsidR="000E5404" w:rsidRPr="000E5404" w:rsidRDefault="000E5404" w:rsidP="000E5404">
      <w:pPr>
        <w:spacing w:after="162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"КУ" 6 (июнь), 2019</w:t>
      </w:r>
    </w:p>
    <w:p w:rsidR="000E5404" w:rsidRPr="000E5404" w:rsidRDefault="000E5404" w:rsidP="000E5404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Фото: </w:t>
      </w:r>
      <w:proofErr w:type="spellStart"/>
      <w:r w:rsidRPr="000E54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0E54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"http://infourok.ru/prezentaciya_k_uroku_velikie_lyudi_3_klass-379164.htm" </w:instrText>
      </w:r>
      <w:r w:rsidRPr="000E54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0E5404">
        <w:rPr>
          <w:rFonts w:ascii="Arial" w:eastAsia="Times New Roman" w:hAnsi="Arial" w:cs="Arial"/>
          <w:color w:val="FF4216"/>
          <w:sz w:val="36"/>
          <w:lang w:eastAsia="ru-RU"/>
        </w:rPr>
        <w:t>infourok.ru</w:t>
      </w:r>
      <w:proofErr w:type="spellEnd"/>
      <w:r w:rsidRPr="000E5404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0E5404" w:rsidRPr="000E5404" w:rsidRDefault="000E5404" w:rsidP="000E5404">
      <w:pPr>
        <w:spacing w:beforeAutospacing="1" w:after="0" w:afterAutospacing="1" w:line="240" w:lineRule="auto"/>
        <w:rPr>
          <w:rFonts w:ascii="Arial" w:eastAsia="Times New Roman" w:hAnsi="Arial" w:cs="Arial"/>
          <w:color w:val="545454"/>
          <w:sz w:val="26"/>
          <w:szCs w:val="26"/>
          <w:lang w:eastAsia="ru-RU"/>
        </w:rPr>
      </w:pP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 xml:space="preserve">Иң </w:t>
      </w:r>
      <w:proofErr w:type="gramStart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>м</w:t>
      </w:r>
      <w:proofErr w:type="gramEnd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 xml:space="preserve">өһим һәм </w:t>
      </w:r>
      <w:proofErr w:type="spellStart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>кызыклы</w:t>
      </w:r>
      <w:proofErr w:type="spellEnd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>язмаларны</w:t>
      </w:r>
      <w:proofErr w:type="spellEnd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 xml:space="preserve"> </w:t>
      </w:r>
      <w:proofErr w:type="spellStart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>Татмедиа</w:t>
      </w:r>
      <w:proofErr w:type="spellEnd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> </w:t>
      </w:r>
      <w:proofErr w:type="spellStart"/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fldChar w:fldCharType="begin"/>
      </w: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instrText xml:space="preserve"> HYPERLINK "https://t.me/tatmediaofficial" \t "_blank" </w:instrText>
      </w: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fldChar w:fldCharType="separate"/>
      </w:r>
      <w:r w:rsidRPr="000E5404">
        <w:rPr>
          <w:rFonts w:ascii="Arial" w:eastAsia="Times New Roman" w:hAnsi="Arial" w:cs="Arial"/>
          <w:color w:val="FF4216"/>
          <w:sz w:val="26"/>
          <w:lang w:eastAsia="ru-RU"/>
        </w:rPr>
        <w:t>Telegram-каналында</w:t>
      </w: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fldChar w:fldCharType="end"/>
      </w:r>
      <w:r w:rsidRPr="000E5404">
        <w:rPr>
          <w:rFonts w:ascii="Arial" w:eastAsia="Times New Roman" w:hAnsi="Arial" w:cs="Arial"/>
          <w:color w:val="545454"/>
          <w:sz w:val="26"/>
          <w:szCs w:val="26"/>
          <w:lang w:eastAsia="ru-RU"/>
        </w:rPr>
        <w:t>укыгыз</w:t>
      </w:r>
      <w:proofErr w:type="spellEnd"/>
    </w:p>
    <w:p w:rsidR="00DC7654" w:rsidRPr="000E5404" w:rsidRDefault="00DC7654" w:rsidP="00706364">
      <w:pPr>
        <w:ind w:firstLine="708"/>
      </w:pPr>
    </w:p>
    <w:sectPr w:rsidR="00DC7654" w:rsidRPr="000E5404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5404"/>
    <w:rsid w:val="000E6BFB"/>
    <w:rsid w:val="00113B65"/>
    <w:rsid w:val="002B1F1E"/>
    <w:rsid w:val="006D7FE7"/>
    <w:rsid w:val="00706364"/>
    <w:rsid w:val="00DC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0E5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5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E5404"/>
    <w:rPr>
      <w:color w:val="0000FF"/>
      <w:u w:val="single"/>
    </w:rPr>
  </w:style>
  <w:style w:type="paragraph" w:customStyle="1" w:styleId="single-pageoverview">
    <w:name w:val="single-page__overview"/>
    <w:basedOn w:val="a"/>
    <w:rsid w:val="000E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E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5404"/>
    <w:rPr>
      <w:b/>
      <w:bCs/>
    </w:rPr>
  </w:style>
  <w:style w:type="paragraph" w:customStyle="1" w:styleId="single-pagetelegram">
    <w:name w:val="single-page__telegram"/>
    <w:basedOn w:val="a"/>
    <w:rsid w:val="000E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410">
                  <w:marLeft w:val="0"/>
                  <w:marRight w:val="1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568">
                  <w:marLeft w:val="0"/>
                  <w:marRight w:val="1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9239">
                  <w:marLeft w:val="0"/>
                  <w:marRight w:val="1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21026">
          <w:marLeft w:val="0"/>
          <w:marRight w:val="0"/>
          <w:marTop w:val="485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3799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0471">
          <w:marLeft w:val="0"/>
          <w:marRight w:val="0"/>
          <w:marTop w:val="485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2025-05-20T07:48:00Z</dcterms:created>
  <dcterms:modified xsi:type="dcterms:W3CDTF">2025-05-20T07:48:00Z</dcterms:modified>
</cp:coreProperties>
</file>