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1E" w:rsidRPr="00862D1E" w:rsidRDefault="00862D1E" w:rsidP="00862D1E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bookmarkStart w:id="0" w:name="_GoBack"/>
      <w:r w:rsidRPr="00862D1E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Даты проведения Единого государственного экзамена (ЕГЭ) в 2025 году</w:t>
      </w:r>
    </w:p>
    <w:bookmarkEnd w:id="0"/>
    <w:p w:rsidR="00862D1E" w:rsidRDefault="00862D1E" w:rsidP="00862D1E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62D1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Основной период проведения Единого государственного экзамена (ЕГЭ) в 2025 году запланирован с 23 мая по 11 июня.</w:t>
      </w:r>
    </w:p>
    <w:p w:rsidR="00862D1E" w:rsidRPr="00862D1E" w:rsidRDefault="00862D1E" w:rsidP="00862D1E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proofErr w:type="gramStart"/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Расписание экзаменов:</w:t>
      </w: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23 мая (пятница) — история, литература и химия;</w:t>
      </w: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27 мая (вторник) — математика (базовый и профильный уровни); </w:t>
      </w: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30 мая (пятница) — русский язык; </w:t>
      </w: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2 июня (понедельник) — обществознание и физика; </w:t>
      </w: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5 июня (четверг) — биология, география и письменная часть иностранного языка; </w:t>
      </w: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>10 июня (вторник) — устная часть иностранного языка и информатика; </w:t>
      </w: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proofErr w:type="gramEnd"/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11 июня (среда) — устная часть иностранного языка и информатика. </w:t>
      </w: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862D1E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  <w:t xml:space="preserve">В случае необходимости экзамены могут быть перенесены на резервные даты с 16 по 23 июня. Этот период предназначен для тех участников, которые не смогли пройти </w:t>
      </w:r>
      <w:r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испытания в установленные сроки</w:t>
      </w:r>
    </w:p>
    <w:sectPr w:rsidR="00862D1E" w:rsidRPr="00862D1E" w:rsidSect="00862D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1E"/>
    <w:rsid w:val="004A2A19"/>
    <w:rsid w:val="008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016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523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0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304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3280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2025-05-27T12:56:00Z</dcterms:created>
  <dcterms:modified xsi:type="dcterms:W3CDTF">2025-05-27T12:57:00Z</dcterms:modified>
</cp:coreProperties>
</file>