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64" w:rsidRDefault="00706364" w:rsidP="00706364">
      <w:pPr>
        <w:rPr>
          <w:noProof/>
          <w:lang w:eastAsia="ru-RU"/>
        </w:rPr>
      </w:pPr>
    </w:p>
    <w:p w:rsidR="00706364" w:rsidRPr="00596B1E" w:rsidRDefault="00706364" w:rsidP="00336A18">
      <w:pPr>
        <w:rPr>
          <w:noProof/>
          <w:lang w:eastAsia="ru-RU"/>
        </w:rPr>
      </w:pPr>
    </w:p>
    <w:p w:rsidR="00596B1E" w:rsidRDefault="00596B1E" w:rsidP="00596B1E">
      <w:pPr>
        <w:shd w:val="clear" w:color="auto" w:fill="FFFFFF"/>
        <w:spacing w:before="162" w:after="162" w:line="689" w:lineRule="atLeast"/>
        <w:outlineLvl w:val="0"/>
        <w:rPr>
          <w:rFonts w:ascii="Arial" w:eastAsia="Times New Roman" w:hAnsi="Arial" w:cs="Arial"/>
          <w:color w:val="3EB9C0"/>
          <w:sz w:val="26"/>
          <w:u w:val="single"/>
          <w:lang w:eastAsia="ru-RU"/>
        </w:rPr>
      </w:pPr>
      <w:proofErr w:type="spellStart"/>
      <w:r w:rsidRPr="00596B1E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>Учак</w:t>
      </w:r>
      <w:proofErr w:type="spellEnd"/>
      <w:r w:rsidRPr="00596B1E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>ягырга</w:t>
      </w:r>
      <w:proofErr w:type="spellEnd"/>
      <w:r w:rsidRPr="00596B1E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>ярыймы</w:t>
      </w:r>
      <w:proofErr w:type="spellEnd"/>
      <w:r w:rsidRPr="00596B1E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>?</w:t>
      </w:r>
    </w:p>
    <w:p w:rsidR="00596B1E" w:rsidRPr="00596B1E" w:rsidRDefault="00596B1E" w:rsidP="00596B1E">
      <w:pPr>
        <w:shd w:val="clear" w:color="auto" w:fill="FFFFFF"/>
        <w:spacing w:before="162" w:after="162" w:line="689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E3E3E"/>
          <w:kern w:val="36"/>
          <w:sz w:val="62"/>
          <w:szCs w:val="62"/>
          <w:lang w:eastAsia="ru-RU"/>
        </w:rPr>
        <w:drawing>
          <wp:inline distT="0" distB="0" distL="0" distR="0">
            <wp:extent cx="5323511" cy="3172040"/>
            <wp:effectExtent l="19050" t="0" r="0" b="0"/>
            <wp:docPr id="22" name="Рисунок 22" descr="C:\Users\Admin\Documents\Новости за 2025 год\4985d96c19710159834706a1a20f3b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Documents\Новости за 2025 год\4985d96c19710159834706a1a20f3b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774" cy="3173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1E" w:rsidRDefault="00596B1E" w:rsidP="00596B1E">
      <w:pPr>
        <w:shd w:val="clear" w:color="auto" w:fill="FFFFFF"/>
        <w:spacing w:before="100" w:beforeAutospacing="1" w:after="858" w:line="48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323511" cy="3219818"/>
            <wp:effectExtent l="19050" t="0" r="0" b="0"/>
            <wp:docPr id="23" name="Рисунок 23" descr="C:\Users\Admin\Documents\Новости за 2025 год\5a9452e470ff2f0de238ba4483f98f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Documents\Новости за 2025 год\5a9452e470ff2f0de238ba4483f98f5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774" cy="322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1E" w:rsidRPr="00596B1E" w:rsidRDefault="00596B1E" w:rsidP="00596B1E">
      <w:pPr>
        <w:shd w:val="clear" w:color="auto" w:fill="FFFFFF"/>
        <w:spacing w:before="100" w:beforeAutospacing="1" w:after="858" w:line="485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spellStart"/>
      <w:r w:rsidRPr="00596B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Учакны</w:t>
      </w:r>
      <w:proofErr w:type="spellEnd"/>
      <w:r w:rsidRPr="00596B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махсус</w:t>
      </w:r>
      <w:proofErr w:type="spellEnd"/>
      <w:r w:rsidRPr="00596B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әзерләнгән </w:t>
      </w:r>
      <w:proofErr w:type="spellStart"/>
      <w:r w:rsidRPr="00596B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урыннарда</w:t>
      </w:r>
      <w:proofErr w:type="spellEnd"/>
      <w:r w:rsidRPr="00596B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түбәндәге талә</w:t>
      </w:r>
      <w:proofErr w:type="gramStart"/>
      <w:r w:rsidRPr="00596B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пл</w:t>
      </w:r>
      <w:proofErr w:type="gramEnd"/>
      <w:r w:rsidRPr="00596B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әрне үтәгән </w:t>
      </w:r>
      <w:proofErr w:type="spellStart"/>
      <w:r w:rsidRPr="00596B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очракта</w:t>
      </w:r>
      <w:proofErr w:type="spellEnd"/>
      <w:r w:rsidRPr="00596B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гына</w:t>
      </w:r>
      <w:proofErr w:type="spellEnd"/>
      <w:r w:rsidRPr="00596B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ягарга</w:t>
      </w:r>
      <w:proofErr w:type="spellEnd"/>
      <w:r w:rsidRPr="00596B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ярый: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–    тирәнлеге,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ким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дигәндә, 0,3 м, диаметры 1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метрдан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зур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булмаган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чокыр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казырга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яисә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нык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итеп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урнаштырылган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тимер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савыт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(мәсәлән, бак, мангал, бочка)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кулланырга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. Әлеге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савыт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янмый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торган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башка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материалдан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җитештерелгән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булса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да ярый. Әмма аңардан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ут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көлтәләре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чыкмаска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янучы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әйберлә</w:t>
      </w:r>
      <w:proofErr w:type="gram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р</w:t>
      </w:r>
      <w:proofErr w:type="gram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савыт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кырыена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төшмәскә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тиеш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. Һәм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ул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савыт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1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куб.метрдан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да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зуррак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булмасын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>;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  <w:t>–    </w:t>
      </w:r>
      <w:proofErr w:type="gram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ч</w:t>
      </w:r>
      <w:proofErr w:type="gram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үп-чар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ягыласы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яисә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учак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яндырасы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урын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якындагы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корылмадан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бина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ачык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склад,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эскерт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),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ким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дигәндә – 50 м,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ылыслы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урманнан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яисә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аерым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үскән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ылыслы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агачлардан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һәм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яшь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агачлардан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– 100 метр һәм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яфраклы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урманнан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яисә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аерым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үскән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яфраклы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агачлардан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30 м  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ераклыкта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урнашсын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>;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  <w:t>–    </w:t>
      </w:r>
      <w:proofErr w:type="gram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ч</w:t>
      </w:r>
      <w:proofErr w:type="gram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үп-чар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ягыласы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урын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корыган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агачлардан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үләннәрдән, башка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янучан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материаллардан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10 метр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радиуста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чистартылсын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һәм,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ким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дигәндә, 0,4 метр киңлектәге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янгын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чыгуга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каршы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минераль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катламлы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туфрак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белән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аерып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алынсын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>;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–    чүп-чар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яндырырга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керешкән кешенең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янында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үт-күз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чыккан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очракка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дип</w:t>
      </w:r>
      <w:proofErr w:type="spellEnd"/>
      <w:proofErr w:type="gram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беренчел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янгын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сүндерү кирәк-яраклары һәм,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янгынчыларны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чакыру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өчен, телефоны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булсын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>;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  <w:t>–    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бакчада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авыл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хуҗалыгы билгеләнешендәге җ</w:t>
      </w:r>
      <w:proofErr w:type="gram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ирл</w:t>
      </w:r>
      <w:proofErr w:type="gram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әрдә чүп-чар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яндырганда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һәм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янмый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торган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савытта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(мәсәлән, мангал,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кыздыргычлар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)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ризык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әзерләү өчен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учак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якканда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ачык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уттан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бинага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корылмаларга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һәм башка төзелеш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урыннарына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5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метрга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кадәр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якын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килергә, ә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савыт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тирәсендәге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чистартылган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урыннан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янучан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материалларга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кадәр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араны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2 метр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гына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калдырырга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да рөхсәт бирелә. 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Җирдәге кипкән үлән,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камыл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урак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өстеннән калган салам һәм башка чү</w:t>
      </w:r>
      <w:proofErr w:type="gram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пл</w:t>
      </w:r>
      <w:proofErr w:type="gram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әрне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яндырганда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учак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киңлеген 3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метрга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кадәр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зурайтырга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ярый. 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Шул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ук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вакытта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учак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тирәсендәге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корыган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агачлардан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үләннән,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агачларны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кискәннән </w:t>
      </w:r>
      <w:proofErr w:type="gram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со</w:t>
      </w:r>
      <w:proofErr w:type="gram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ң калган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йомычкалардан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башка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янучан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әйберләрдән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чистартылган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мәйдан,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урнашкан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урынының биеклегенә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карап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түбәндәге билгеләмәләргә туры килергә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тиеш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>: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Ачык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ут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куллану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тыела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>: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  <w:t>–    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торфлы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туфракта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>;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  <w:t>–    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билгеле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бер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территориядә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янгынга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каршы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режим кертелгәндә;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–     көчле җил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чыгуга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бәйле </w:t>
      </w:r>
      <w:proofErr w:type="gram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р</w:t>
      </w:r>
      <w:proofErr w:type="gram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әвештә, кешеләрнең яшәешенә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куркыныч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тудыручы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начар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һава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торышы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якынлашу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турында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мәгълүмат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алынганда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>;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  <w:t>–    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ылыслы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агач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кәүсәләре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янында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>;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–    чүп-чар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ягыласы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савыт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янып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үтәли тишелгән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очракта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>;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  <w:t>–    әгә</w:t>
      </w:r>
      <w:proofErr w:type="gram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р</w:t>
      </w:r>
      <w:proofErr w:type="gram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дә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учак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ут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көлтәләре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чыгуга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һәм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торган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калдыкларның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кырыйга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төшүенә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юл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куймаучы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тимер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савытта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яисә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янмый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торган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башка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материалларда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ягылмаса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җил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тизлеге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секундына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5 метр күрсәткеченнән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артса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>;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–    җил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тизлеге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күрсәткече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секундына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10 метр күрсәткеченнән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артса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Учак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ягылганнан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соң, аның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урынын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җир (ком) белән күмәргә яисә су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сибеп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тулысынча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сүндерергә кирәк.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gram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Р</w:t>
      </w:r>
      <w:proofErr w:type="gram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әдис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Инсапов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янгын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күзәтчелегенең  Әлки һәм Спас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районнары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96B1E">
        <w:rPr>
          <w:rFonts w:ascii="Arial" w:eastAsia="Times New Roman" w:hAnsi="Arial" w:cs="Arial"/>
          <w:sz w:val="28"/>
          <w:szCs w:val="28"/>
          <w:lang w:eastAsia="ru-RU"/>
        </w:rPr>
        <w:t>буенча</w:t>
      </w:r>
      <w:proofErr w:type="spellEnd"/>
      <w:r w:rsidRPr="00596B1E">
        <w:rPr>
          <w:rFonts w:ascii="Arial" w:eastAsia="Times New Roman" w:hAnsi="Arial" w:cs="Arial"/>
          <w:sz w:val="28"/>
          <w:szCs w:val="28"/>
          <w:lang w:eastAsia="ru-RU"/>
        </w:rPr>
        <w:t xml:space="preserve"> баш дәүләт инспекторы.</w:t>
      </w:r>
      <w:r w:rsidRPr="00596B1E">
        <w:rPr>
          <w:rFonts w:ascii="Arial" w:eastAsia="Times New Roman" w:hAnsi="Arial" w:cs="Arial"/>
          <w:sz w:val="28"/>
          <w:szCs w:val="28"/>
          <w:lang w:eastAsia="ru-RU"/>
        </w:rPr>
        <w:br/>
        <w:t> </w:t>
      </w:r>
    </w:p>
    <w:p w:rsidR="00596B1E" w:rsidRPr="00596B1E" w:rsidRDefault="00596B1E" w:rsidP="00596B1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proofErr w:type="spellStart"/>
      <w:r w:rsidRPr="00596B1E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Тулырак</w:t>
      </w:r>
      <w:proofErr w:type="spellEnd"/>
      <w:r w:rsidRPr="00596B1E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: https://alki-rt.ru/news/ya%D2%A3alyiklar/ucak-iagyrga-iaryimy</w:t>
      </w:r>
    </w:p>
    <w:p w:rsidR="00DC7654" w:rsidRPr="00596B1E" w:rsidRDefault="00DC7654" w:rsidP="00336A18">
      <w:pPr>
        <w:jc w:val="both"/>
      </w:pPr>
    </w:p>
    <w:sectPr w:rsidR="00DC7654" w:rsidRPr="00596B1E" w:rsidSect="000E6B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D7FE7"/>
    <w:rsid w:val="00054725"/>
    <w:rsid w:val="000E6BFB"/>
    <w:rsid w:val="002B1F1E"/>
    <w:rsid w:val="00336A18"/>
    <w:rsid w:val="004B7008"/>
    <w:rsid w:val="00596B1E"/>
    <w:rsid w:val="005B4E82"/>
    <w:rsid w:val="00681FB6"/>
    <w:rsid w:val="006D7FE7"/>
    <w:rsid w:val="00706364"/>
    <w:rsid w:val="00794D10"/>
    <w:rsid w:val="00AB2A5B"/>
    <w:rsid w:val="00DC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5"/>
  </w:style>
  <w:style w:type="paragraph" w:styleId="1">
    <w:name w:val="heading 1"/>
    <w:basedOn w:val="a"/>
    <w:link w:val="10"/>
    <w:uiPriority w:val="9"/>
    <w:qFormat/>
    <w:rsid w:val="00596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36A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6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onenewsdata">
    <w:name w:val="onenews__data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596B1E"/>
  </w:style>
  <w:style w:type="paragraph" w:customStyle="1" w:styleId="news-main-containerparagraphbold">
    <w:name w:val="news-main-container__paragraph_bold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624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842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919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068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251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90505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0766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2025-05-30T12:13:00Z</dcterms:created>
  <dcterms:modified xsi:type="dcterms:W3CDTF">2025-05-30T12:13:00Z</dcterms:modified>
</cp:coreProperties>
</file>