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529"/>
          <w:sz w:val="28"/>
          <w:szCs w:val="28"/>
        </w:rPr>
      </w:pPr>
      <w:r w:rsidRPr="006D1F44">
        <w:rPr>
          <w:b/>
          <w:color w:val="212529"/>
          <w:sz w:val="28"/>
          <w:szCs w:val="28"/>
        </w:rPr>
        <w:t>ИНФОРМАЦИЯ ДЛЯ ВЛАДЕЛЬЦЕВ СЕЛЬСКОХОЗЯЙСТВЕННЫХ ЖИВОТНЫХ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529"/>
          <w:sz w:val="28"/>
          <w:szCs w:val="28"/>
        </w:rPr>
      </w:pP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1 сентября 2023 года в России вступил в силу Федеральный закон от 28 июня 2022 года № 221- ФЗ «О внесении изменений в Закон Российской Федерации «О ветеринарии», который вводит маркирование и учет сельскохозяйственных животных. А 1 марта 2024 года начинает свое действие Приказ Минсельхоза РФ № 832 от 03.11.2023 года «Об утверждении ветеринарных правил маркирования и учета животных».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 xml:space="preserve">Данные обо всех животных, подлежащих маркированию, необходимо внести в систему ФГИС </w:t>
      </w:r>
      <w:proofErr w:type="spellStart"/>
      <w:r w:rsidRPr="006D1F44">
        <w:rPr>
          <w:color w:val="212529"/>
          <w:sz w:val="28"/>
          <w:szCs w:val="28"/>
        </w:rPr>
        <w:t>ВетИС</w:t>
      </w:r>
      <w:proofErr w:type="spellEnd"/>
      <w:r w:rsidRPr="006D1F44">
        <w:rPr>
          <w:color w:val="212529"/>
          <w:sz w:val="28"/>
          <w:szCs w:val="28"/>
        </w:rPr>
        <w:t xml:space="preserve"> компонент «</w:t>
      </w:r>
      <w:proofErr w:type="spellStart"/>
      <w:r w:rsidRPr="006D1F44">
        <w:rPr>
          <w:color w:val="212529"/>
          <w:sz w:val="28"/>
          <w:szCs w:val="28"/>
        </w:rPr>
        <w:t>Хорриот</w:t>
      </w:r>
      <w:proofErr w:type="spellEnd"/>
      <w:r w:rsidRPr="006D1F44">
        <w:rPr>
          <w:color w:val="212529"/>
          <w:sz w:val="28"/>
          <w:szCs w:val="28"/>
        </w:rPr>
        <w:t>».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Учет животных будет осуществляться вне зависимости от формы собственности: юридическими лицами, индивидуальными предпринимателями и личными подсобными хозяйствами, гражданами. Учет будет осуществляться безвозмездно, то есть внесение данных в систему является бесплатной опцией. А маркирование животного – это ответственность владельца, соответственно, средства маркирования приобретаются владельцем на выбор. Это может быть пластмассовая бирка, подкожный микрочип, болюс, кольцо или ошейник.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В перечень животных, подлежащих обязательной маркировке, входят: крупный рогатый скот (КРС); лошади; пчёлы; свиньи; овцы и козы; куры, гуси, утки, индейки; пушные звери; кролики; рыбы. Маркировка позволит усилить контроль за санитарным состоянием сельскохозяйственных животных, их ветеринарным благополучием.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Для того чтобы владельцу внести информацию о сельскохозяйственных животных в «</w:t>
      </w:r>
      <w:proofErr w:type="spellStart"/>
      <w:r w:rsidRPr="006D1F44">
        <w:rPr>
          <w:color w:val="212529"/>
          <w:sz w:val="28"/>
          <w:szCs w:val="28"/>
        </w:rPr>
        <w:t>Хорриот</w:t>
      </w:r>
      <w:proofErr w:type="spellEnd"/>
      <w:r w:rsidRPr="006D1F44">
        <w:rPr>
          <w:color w:val="212529"/>
          <w:sz w:val="28"/>
          <w:szCs w:val="28"/>
        </w:rPr>
        <w:t>», необходимо обратиться с заявлением в районную ветеринарную службу. В данный момент обязанность по внесению такой информации возложена на специалистов Государственной ветеринарной службы РФ.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По каждому виду животных постановлением Правительства от 5 апреля 2023 года № 550 установлен срок, к которому они должны быть промаркированы и поставлены на учет.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 xml:space="preserve">Идентификация позволит отслеживать весь жизненный цикл продуктивного животного: от рождения до убоя, а также все ветеринарные мероприятия, производимые с ним. Такой учет в единой системе позволит обеспечить полную </w:t>
      </w:r>
      <w:proofErr w:type="spellStart"/>
      <w:r w:rsidRPr="006D1F44">
        <w:rPr>
          <w:color w:val="212529"/>
          <w:sz w:val="28"/>
          <w:szCs w:val="28"/>
        </w:rPr>
        <w:t>прослеживаемость</w:t>
      </w:r>
      <w:proofErr w:type="spellEnd"/>
      <w:r w:rsidRPr="006D1F44">
        <w:rPr>
          <w:color w:val="212529"/>
          <w:sz w:val="28"/>
          <w:szCs w:val="28"/>
        </w:rPr>
        <w:t xml:space="preserve"> продукции животноводства.</w:t>
      </w:r>
    </w:p>
    <w:p w:rsidR="006D1F44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С целью реализации ветеринарного законодательства Российской Федерации и системы маркирования, Управление ветеринарии Орловской области убедительно просит хозяйствующих субъектов обратиться в ветеринарную службу для прохождения процедуры учета сельскохозяйственных животных и птицы.</w:t>
      </w:r>
    </w:p>
    <w:p w:rsidR="00D23387" w:rsidRPr="006D1F44" w:rsidRDefault="006D1F44" w:rsidP="006D1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6D1F44">
        <w:rPr>
          <w:color w:val="212529"/>
          <w:sz w:val="28"/>
          <w:szCs w:val="28"/>
        </w:rPr>
        <w:t>Кодексом об административных правонарушениях Российской Федерации установлена административная ответственность физических и юридических лиц за нарушение ветеринарных правил и норм, в том числе за неисполнение обязанности по идентификации и учету животных.</w:t>
      </w:r>
      <w:bookmarkStart w:id="0" w:name="_GoBack"/>
      <w:bookmarkEnd w:id="0"/>
    </w:p>
    <w:sectPr w:rsidR="00D23387" w:rsidRPr="006D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BF"/>
    <w:rsid w:val="006D1F44"/>
    <w:rsid w:val="00D23387"/>
    <w:rsid w:val="00D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C1F9-E8DF-4A94-9CCB-01EF09C8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2025-06-20T05:26:00Z</cp:lastPrinted>
  <dcterms:created xsi:type="dcterms:W3CDTF">2025-06-20T05:17:00Z</dcterms:created>
  <dcterms:modified xsi:type="dcterms:W3CDTF">2025-06-20T05:26:00Z</dcterms:modified>
</cp:coreProperties>
</file>