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64" w:rsidRDefault="00706364" w:rsidP="00706364">
      <w:pPr>
        <w:rPr>
          <w:noProof/>
          <w:lang w:eastAsia="ru-RU"/>
        </w:rPr>
      </w:pPr>
    </w:p>
    <w:p w:rsidR="00706364" w:rsidRPr="00596B1E" w:rsidRDefault="00706364" w:rsidP="00336A18">
      <w:pPr>
        <w:rPr>
          <w:noProof/>
          <w:lang w:eastAsia="ru-RU"/>
        </w:rPr>
      </w:pPr>
    </w:p>
    <w:p w:rsidR="00990E87" w:rsidRPr="007E0EDF" w:rsidRDefault="00990E87" w:rsidP="00EF564B">
      <w:pPr>
        <w:jc w:val="both"/>
        <w:rPr>
          <w:lang w:val="tt-RU"/>
        </w:rPr>
      </w:pPr>
      <w:r>
        <w:rPr>
          <w:sz w:val="32"/>
          <w:szCs w:val="32"/>
          <w:lang w:val="tt-RU"/>
        </w:rPr>
        <w:t xml:space="preserve">            </w:t>
      </w:r>
    </w:p>
    <w:p w:rsidR="002C13BE" w:rsidRDefault="002C13BE" w:rsidP="007E0EDF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  <w:t xml:space="preserve">          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Газга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басу. Утильләштерү җыемы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тагын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да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артачак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?!</w:t>
      </w:r>
    </w:p>
    <w:p w:rsidR="002C13BE" w:rsidRDefault="002C13BE" w:rsidP="007E0EDF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  <w:r w:rsidRPr="002C13BE"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  <w:t xml:space="preserve"> </w:t>
      </w:r>
      <w:r>
        <w:rPr>
          <w:rFonts w:ascii="Arial" w:hAnsi="Arial" w:cs="Arial"/>
          <w:noProof/>
          <w:color w:val="000000"/>
          <w:sz w:val="29"/>
          <w:szCs w:val="29"/>
          <w:shd w:val="clear" w:color="auto" w:fill="FFFFFF"/>
          <w:lang w:eastAsia="ru-RU"/>
        </w:rPr>
        <w:drawing>
          <wp:inline distT="0" distB="0" distL="0" distR="0">
            <wp:extent cx="5940425" cy="4061775"/>
            <wp:effectExtent l="19050" t="0" r="3175" b="0"/>
            <wp:docPr id="2" name="Рисунок 2" descr="C:\Users\Admin\Documents\Новости за 2025 год\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Новости за 2025 год\07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3BE" w:rsidRDefault="002C13BE" w:rsidP="007E0EDF">
      <w:pPr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</w:pPr>
      <w:r w:rsidRPr="002C13BE"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  <w:t>Автор: Чулпан Галимова Фото: ru.freepik.com</w:t>
      </w:r>
    </w:p>
    <w:p w:rsidR="00DC7654" w:rsidRPr="007E0EDF" w:rsidRDefault="002C13BE" w:rsidP="002C13BE">
      <w:pPr>
        <w:jc w:val="both"/>
      </w:pPr>
      <w:r w:rsidRPr="002C13BE">
        <w:rPr>
          <w:rFonts w:ascii="Arial" w:hAnsi="Arial" w:cs="Arial"/>
          <w:color w:val="000000"/>
          <w:sz w:val="29"/>
          <w:szCs w:val="29"/>
          <w:shd w:val="clear" w:color="auto" w:fill="FFFFFF"/>
          <w:lang w:val="tt-RU"/>
        </w:rPr>
        <w:t xml:space="preserve"> Җилдәй җитез җилдерә торган «тимер ат»лар тагын да кыйммәтләнмәгәе. </w:t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Сәбәбе –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хакимият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шәхси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файдалану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өчен читтән кертелгән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машиналарга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утильләштерү җыемын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арттырмакчы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Шундый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ниятләре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барлыгы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турында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кү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пт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ән түгел илнең сәнәгать һәм сәүдә министры Антон Алиханов хәбәр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итте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Тәкъдим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хуплау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тапкан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очракта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физик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затлар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тарафыннан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шәхси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максатларда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куллану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өчен читтән кертелгән, двигатель егәрлеге 160 һәм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аннан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да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югарырак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«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ат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» көченә туры килгән автомобильләргә утильләштерү җыемы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салынырга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мөмкин дигә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сүз.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Капотка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ничә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сум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чыгарып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саласы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булыр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соң? 40–60 </w:t>
      </w:r>
      <w:proofErr w:type="spellStart"/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млрд</w:t>
      </w:r>
      <w:proofErr w:type="spellEnd"/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сум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! «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Автостат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» мәгълүматларына ышансаң, 2022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елдан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агымдагы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елның май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аена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кадә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Россиягә параллель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юллар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аша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477 мең өр-яңа җиңел машина кертелгән.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Популярлар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рәтендә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Geely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Monjaro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lastRenderedPageBreak/>
        <w:t>Lixiang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L7,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Toyota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Camry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Lixiang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L9,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Toyota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RAV4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кебек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«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тимер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ат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»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лар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Техник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тасвирламаларына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күз салсаң,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санап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киткән әлеге машина төрләре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барысы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да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С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әнәгать һәм сәүдә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министрлыгы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башлыгының ниятенә туры килә. Әйтик,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Geely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Monjaro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– 238, 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Lixiang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L7 – 449,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Toyota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Camry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 — 204–230,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Lixiang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L9 – 449,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Toyota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RAV4 173–199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ат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көченә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ия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Сүз уңаеннан, җыемны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арттыру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бюджетка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ө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ст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әмә 40–60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млрд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сум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акча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китерер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иде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Һәрхәлдә, министр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тәкъдимне шуның өчен дә кертелергә мөмкин дигән фикердә.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Тагын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аз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гына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санлы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статистика. Сәнәгать һәм сәүдә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министрлыгы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матбугат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хезмәте мәгълүматларына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таянсак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2025 елның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гыйнвар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–июнь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аенда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илдә 607 478 яңа автомобиль (3 «яшь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»к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ә кадәр)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сатылган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Июнь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аеда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44,7 мең «иномарка»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сатылган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Россиядә җитештерелгән 56,2 мең машина хуҗаларын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тапкан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. «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Сату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туктамаячак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»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Автосалонда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менеджер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булып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эшләүче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З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өлфәт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Галимов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ил эчендә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сатуда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булган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машиналарны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да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сата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теләге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булганнарга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читтән дә «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тимер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ат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»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кайтарта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– Тәкъдим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хупланган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очракта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да,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сез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әйткән утильләштерү җыемы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билгеле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бер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техник талә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пл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әргә туры килгән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машиналарга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гына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күтәрелергә мөмкин бит. Ә кешенең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ул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таләпләргә туры килмәгән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машинаны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карау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мөмкинлеген берәү дә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тартып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алмый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. Шуңа кү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ә әллә ни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куркырга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кирәк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дип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уйламыйм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Моңа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карап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кына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сату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туктамаячак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–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ди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З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өлфәт. –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Шунысы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бар әле: бездә –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Татарстанда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– бигрәк тә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татарлар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тотып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карап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сайларга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ярата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инде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кү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очракта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ил эчендәге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машиналарны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сайлый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чөнки үз күзләрең белән күрмәгән, «һава»дагы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машинага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ышанып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бетмиләр.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Чит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илдән машина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кайтарту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тәҗрибәсе дә бар аның.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Мондый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мөрәҗәгать белән килүчеләр дә күп икән. – «Безгә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шундый-шундый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машина кирәк, фәлән-фәлән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сум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акчабыз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бар», – </w:t>
      </w:r>
      <w:proofErr w:type="spellStart"/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дип</w:t>
      </w:r>
      <w:proofErr w:type="spellEnd"/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килгән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клиентлар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бар. Һәм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байтак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дияр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идем. Бәясенә, аларның талә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пл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әренә туры килгән «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тимер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ат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»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ны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эзлибез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табабыз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һәм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алып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кайтып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тапшырабыз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Монда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бер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генә нәрсә бар: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сабырлыкны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туплап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көтәргә туры килә.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Аннан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килеп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мондый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машинаны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бары тик «наличка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»г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а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гына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сатып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алырга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мөмкин, –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ди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Зөлфәт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Галимов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– BMW,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Audi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сорап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килүчелә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бик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күп.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Kia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Hundai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турында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әйтеп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торасы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да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юк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инде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Менеджер әйтүенчә,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элек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читтән кертелгән «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тимер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ат</w:t>
      </w:r>
      <w:proofErr w:type="spellEnd"/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»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л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арга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сагаеп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караган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булсалар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хәзер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киресенчә, халыкның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ышанычын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яулап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алган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. «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тенденция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елдан-ел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артуга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таба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бара», –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ди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З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өлфәт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Галимов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. Белешмә * Утильләштерү җыемы – машина җитештерүчелә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һәм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импортерлар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өчен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махсус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салым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Бик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гади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lastRenderedPageBreak/>
        <w:t>итеп</w:t>
      </w:r>
      <w:proofErr w:type="spellEnd"/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аңлатканда,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машинаны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ил чигенә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алып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кергәч,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бер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тапкыр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түләнә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торган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акча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Ул</w:t>
      </w:r>
      <w:proofErr w:type="spellEnd"/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дәүләт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казнасына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китә һәм киләчәктә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автомобильне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юкка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чыгару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өчен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тотылачак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дип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фаразлана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Сатучы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чыгымны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автомобиль бәясенә өсти, әлбәттә. * Гамәлдәге кагыйдәлә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буенча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автомобильне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читтән шәхси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файдалану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өчен физик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зат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керткәндә, транспорт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чарасына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ташламалы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ставка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буенча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утильләштерү җыемы яңа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машиналар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өчен – 3,4 мең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сум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өч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елдан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«өлкән»рәк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машиналарга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5,2 мең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сум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тәшкил итә. Мөһим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шарт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бар: двигательнең күлә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ме өч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литрдан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артмаска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тиеш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Арткан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очракта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җыемны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коммерцияле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ставка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буенча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исәплилә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, 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ул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шактый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югары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* Әгәр сезнең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шундый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автомобилегез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бар, ләкин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сез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әле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бу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җыемны түләмәгән икән,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автомобильне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теркәгәнче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моны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эшләргә кирәк. Югыйсә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автомобильне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теркәү,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шулай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ук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аны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сатып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җибәрүгә бәйле мәшәкатьләр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туарга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мөмкин.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Россиядә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еш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сатыла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торган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яңа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машиналар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унлыгы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Машина төре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Уртача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хакы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1 Лада Гранта 1 067 000 2 Лада Веста 1 635 000 3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Haval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Jolion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1 899 000 4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Chery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Tiggo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7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Pro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Max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2 470 000 5 Лада Нива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Legend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1 110 000 6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Changan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Uni-S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2 169 900 7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Belgee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X50 1 939 990 8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Geely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Monjaro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3 839 990 9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Chery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Tiggo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4 1 949 000 10 Лада Нива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Travel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1 425 000 * «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Автостат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»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агентлыгы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мәгълүматларына нигезләнеп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С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үз уңаеннан, хәзерге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вакытта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Татарстанда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“Нәтиҗәле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конкурентлыкка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сәләтле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икътисад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” илкүләм проекты гамәлгә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ашырыла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Телеграмда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безнең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каналга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кушылыгыз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: https://t.me/vatantat</w:t>
      </w:r>
      <w:r>
        <w:rPr>
          <w:rFonts w:ascii="Arial" w:hAnsi="Arial" w:cs="Arial"/>
          <w:color w:val="000000"/>
          <w:sz w:val="29"/>
          <w:szCs w:val="29"/>
        </w:rPr>
        <w:br/>
      </w:r>
      <w:r>
        <w:rPr>
          <w:rFonts w:ascii="Arial" w:hAnsi="Arial" w:cs="Arial"/>
          <w:color w:val="000000"/>
          <w:sz w:val="29"/>
          <w:szCs w:val="29"/>
        </w:rPr>
        <w:br/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Чыганак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: </w:t>
      </w:r>
      <w:hyperlink r:id="rId5" w:history="1">
        <w:r>
          <w:rPr>
            <w:rStyle w:val="a5"/>
            <w:rFonts w:ascii="Arial" w:hAnsi="Arial" w:cs="Arial"/>
            <w:color w:val="567B95"/>
            <w:sz w:val="29"/>
            <w:szCs w:val="29"/>
            <w:shd w:val="clear" w:color="auto" w:fill="FFFFFF"/>
          </w:rPr>
          <w:t>https://vatantat.ru/2025/07/175008/</w:t>
        </w:r>
      </w:hyperlink>
      <w:r>
        <w:rPr>
          <w:rFonts w:ascii="Arial" w:hAnsi="Arial" w:cs="Arial"/>
          <w:color w:val="000000"/>
          <w:sz w:val="29"/>
          <w:szCs w:val="29"/>
        </w:rPr>
        <w:br/>
      </w: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©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Ватаным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Татарстан</w:t>
      </w:r>
    </w:p>
    <w:sectPr w:rsidR="00DC7654" w:rsidRPr="007E0EDF" w:rsidSect="000E6B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D7FE7"/>
    <w:rsid w:val="00054725"/>
    <w:rsid w:val="000E6BFB"/>
    <w:rsid w:val="002B1F1E"/>
    <w:rsid w:val="002C13BE"/>
    <w:rsid w:val="00336A18"/>
    <w:rsid w:val="00352562"/>
    <w:rsid w:val="004B7008"/>
    <w:rsid w:val="00596B1E"/>
    <w:rsid w:val="005B4E82"/>
    <w:rsid w:val="00681FB6"/>
    <w:rsid w:val="006D7FE7"/>
    <w:rsid w:val="00706364"/>
    <w:rsid w:val="00794D10"/>
    <w:rsid w:val="007E0EDF"/>
    <w:rsid w:val="00990E87"/>
    <w:rsid w:val="00AB2A5B"/>
    <w:rsid w:val="00DC7654"/>
    <w:rsid w:val="00EF5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725"/>
  </w:style>
  <w:style w:type="paragraph" w:styleId="1">
    <w:name w:val="heading 1"/>
    <w:basedOn w:val="a"/>
    <w:link w:val="10"/>
    <w:uiPriority w:val="9"/>
    <w:qFormat/>
    <w:rsid w:val="00596B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BF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36A1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6B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onenewsdata">
    <w:name w:val="onenews__data"/>
    <w:basedOn w:val="a"/>
    <w:rsid w:val="0059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596B1E"/>
  </w:style>
  <w:style w:type="paragraph" w:customStyle="1" w:styleId="news-main-containerparagraphbold">
    <w:name w:val="news-main-container__paragraph_bold"/>
    <w:basedOn w:val="a"/>
    <w:rsid w:val="0059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596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3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1882">
              <w:marLeft w:val="0"/>
              <w:marRight w:val="0"/>
              <w:marTop w:val="0"/>
              <w:marBottom w:val="5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5112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4454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2535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7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9477">
                  <w:marLeft w:val="0"/>
                  <w:marRight w:val="0"/>
                  <w:marTop w:val="100"/>
                  <w:marBottom w:val="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944439">
              <w:marLeft w:val="0"/>
              <w:marRight w:val="0"/>
              <w:marTop w:val="0"/>
              <w:marBottom w:val="4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93227">
          <w:marLeft w:val="0"/>
          <w:marRight w:val="0"/>
          <w:marTop w:val="4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8624">
              <w:marLeft w:val="0"/>
              <w:marRight w:val="0"/>
              <w:marTop w:val="0"/>
              <w:marBottom w:val="5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8423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9190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60684">
                  <w:marLeft w:val="0"/>
                  <w:marRight w:val="0"/>
                  <w:marTop w:val="0"/>
                  <w:marBottom w:val="5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5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21251">
                  <w:marLeft w:val="0"/>
                  <w:marRight w:val="0"/>
                  <w:marTop w:val="100"/>
                  <w:marBottom w:val="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490505">
              <w:marLeft w:val="0"/>
              <w:marRight w:val="0"/>
              <w:marTop w:val="0"/>
              <w:marBottom w:val="4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0766">
          <w:marLeft w:val="0"/>
          <w:marRight w:val="0"/>
          <w:marTop w:val="4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atantat.ru/2025/07/175008/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2025-07-09T07:30:00Z</dcterms:created>
  <dcterms:modified xsi:type="dcterms:W3CDTF">2025-07-09T07:30:00Z</dcterms:modified>
</cp:coreProperties>
</file>