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7269F" w:rsidRDefault="0087269F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7269F" w:rsidRDefault="00F34380" w:rsidP="007D334A">
      <w:pPr>
        <w:rPr>
          <w:rFonts w:eastAsia="Times New Roman"/>
          <w:sz w:val="28"/>
          <w:szCs w:val="28"/>
          <w:lang w:val="tt-RU"/>
        </w:rPr>
      </w:pPr>
      <w:r w:rsidRPr="00D23935">
        <w:rPr>
          <w:color w:val="000000"/>
          <w:sz w:val="36"/>
          <w:szCs w:val="36"/>
          <w:shd w:val="clear" w:color="auto" w:fill="FFFFFF"/>
          <w:lang w:val="tt-RU"/>
        </w:rPr>
        <w:t xml:space="preserve">                           </w:t>
      </w:r>
      <w:r w:rsidR="00D23935">
        <w:rPr>
          <w:color w:val="000000"/>
          <w:sz w:val="36"/>
          <w:szCs w:val="36"/>
          <w:shd w:val="clear" w:color="auto" w:fill="FFFFFF"/>
          <w:lang w:val="tt-RU"/>
        </w:rPr>
        <w:t xml:space="preserve">      </w:t>
      </w:r>
      <w:r w:rsidR="00D23935" w:rsidRPr="00D23935">
        <w:rPr>
          <w:color w:val="000000"/>
          <w:sz w:val="36"/>
          <w:szCs w:val="36"/>
          <w:shd w:val="clear" w:color="auto" w:fill="FFFFFF"/>
          <w:lang w:val="tt-RU"/>
        </w:rPr>
        <w:t xml:space="preserve">  </w:t>
      </w:r>
    </w:p>
    <w:p w:rsidR="00302B47" w:rsidRDefault="007D334A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  <w:sz w:val="36"/>
          <w:szCs w:val="36"/>
        </w:rPr>
      </w:pPr>
      <w:r w:rsidRPr="00302B47">
        <w:rPr>
          <w:rStyle w:val="ab"/>
          <w:rFonts w:ascii="Arial" w:hAnsi="Arial" w:cs="Arial"/>
          <w:color w:val="333333"/>
          <w:sz w:val="36"/>
          <w:szCs w:val="36"/>
        </w:rPr>
        <w:t xml:space="preserve">В 2025 году </w:t>
      </w:r>
      <w:proofErr w:type="spellStart"/>
      <w:r w:rsidRPr="00302B47">
        <w:rPr>
          <w:rStyle w:val="ab"/>
          <w:rFonts w:ascii="Arial" w:hAnsi="Arial" w:cs="Arial"/>
          <w:color w:val="333333"/>
          <w:sz w:val="36"/>
          <w:szCs w:val="36"/>
        </w:rPr>
        <w:t>физлицам</w:t>
      </w:r>
      <w:proofErr w:type="spellEnd"/>
      <w:r w:rsidRPr="00302B47">
        <w:rPr>
          <w:rStyle w:val="ab"/>
          <w:rFonts w:ascii="Arial" w:hAnsi="Arial" w:cs="Arial"/>
          <w:color w:val="333333"/>
          <w:sz w:val="36"/>
          <w:szCs w:val="36"/>
        </w:rPr>
        <w:t xml:space="preserve"> нужно уплатить иму</w:t>
      </w:r>
      <w:r w:rsidR="00302B47">
        <w:rPr>
          <w:rStyle w:val="ab"/>
          <w:rFonts w:ascii="Arial" w:hAnsi="Arial" w:cs="Arial"/>
          <w:color w:val="333333"/>
          <w:sz w:val="36"/>
          <w:szCs w:val="36"/>
        </w:rPr>
        <w:t>щественные налоги за 2024 год не</w:t>
      </w:r>
      <w:r w:rsidRPr="00302B47">
        <w:rPr>
          <w:rStyle w:val="ab"/>
          <w:rFonts w:ascii="Arial" w:hAnsi="Arial" w:cs="Arial"/>
          <w:color w:val="333333"/>
          <w:sz w:val="36"/>
          <w:szCs w:val="36"/>
        </w:rPr>
        <w:t xml:space="preserve"> позднее 1 декабря 2025 года</w:t>
      </w:r>
      <w:r w:rsidRPr="00302B47">
        <w:rPr>
          <w:rFonts w:ascii="Arial" w:hAnsi="Arial" w:cs="Arial"/>
          <w:color w:val="333333"/>
          <w:sz w:val="36"/>
          <w:szCs w:val="36"/>
        </w:rPr>
        <w:t xml:space="preserve">. </w:t>
      </w:r>
    </w:p>
    <w:p w:rsidR="00302B47" w:rsidRPr="00302B47" w:rsidRDefault="00302B47" w:rsidP="00302B47">
      <w:pPr>
        <w:shd w:val="clear" w:color="auto" w:fill="FFFFFF"/>
        <w:spacing w:line="330" w:lineRule="atLeast"/>
        <w:jc w:val="center"/>
        <w:rPr>
          <w:rFonts w:ascii="Arial" w:hAnsi="Arial" w:cs="Arial"/>
          <w:color w:val="333333"/>
          <w:sz w:val="36"/>
          <w:szCs w:val="36"/>
        </w:rPr>
      </w:pPr>
    </w:p>
    <w:p w:rsidR="00302B47" w:rsidRDefault="00302B47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5810250" cy="3048000"/>
            <wp:effectExtent l="19050" t="0" r="0" b="0"/>
            <wp:docPr id="4" name="Рисунок 4" descr="C:\Users\Admin\Documents\Новости за 2025 год\0_news_698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0_news_69811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4A" w:rsidRDefault="007D334A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сентябре-октябре налогоплательщикам направляют налоговое уведомление, в котором указаны суммы налогов, объекты налогообложения, налоговая база и сроки уплаты.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proofErr w:type="spellEnd"/>
      <w:r>
        <w:rPr>
          <w:rFonts w:ascii="Arial" w:hAnsi="Arial" w:cs="Arial"/>
          <w:color w:val="333333"/>
        </w:rPr>
        <w:fldChar w:fldCharType="end"/>
      </w:r>
    </w:p>
    <w:p w:rsidR="007D334A" w:rsidRDefault="007D334A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Оплатить налоги можно несколькими способами</w:t>
      </w:r>
      <w:r>
        <w:rPr>
          <w:rFonts w:ascii="Arial" w:hAnsi="Arial" w:cs="Arial"/>
          <w:color w:val="333333"/>
        </w:rPr>
        <w:t>:</w:t>
      </w:r>
    </w:p>
    <w:p w:rsidR="007D334A" w:rsidRDefault="007D334A" w:rsidP="007D334A">
      <w:pPr>
        <w:numPr>
          <w:ilvl w:val="0"/>
          <w:numId w:val="16"/>
        </w:numPr>
        <w:shd w:val="clear" w:color="auto" w:fill="FFFFFF"/>
        <w:spacing w:line="330" w:lineRule="atLeast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через личный кабинет налогоплательщика на сайте ФНС России;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r>
        <w:rPr>
          <w:rFonts w:ascii="Arial" w:hAnsi="Arial" w:cs="Arial"/>
          <w:color w:val="333333"/>
        </w:rPr>
        <w:fldChar w:fldCharType="end"/>
      </w:r>
      <w:hyperlink r:id="rId6" w:tgtFrame="_blank" w:history="1">
        <w:r>
          <w:rPr>
            <w:rStyle w:val="a4"/>
            <w:rFonts w:ascii="Arial" w:hAnsi="Arial" w:cs="Arial"/>
            <w:sz w:val="18"/>
            <w:szCs w:val="18"/>
          </w:rPr>
          <w:t>reg.ru</w:t>
        </w:r>
        <w:proofErr w:type="spellEnd"/>
      </w:hyperlink>
    </w:p>
    <w:p w:rsidR="007D334A" w:rsidRDefault="007D334A" w:rsidP="007D334A">
      <w:pPr>
        <w:numPr>
          <w:ilvl w:val="0"/>
          <w:numId w:val="16"/>
        </w:numPr>
        <w:shd w:val="clear" w:color="auto" w:fill="FFFFFF"/>
        <w:spacing w:beforeAutospacing="1" w:line="330" w:lineRule="atLeast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личном кабинете на портале «</w:t>
      </w:r>
      <w:proofErr w:type="spellStart"/>
      <w:r>
        <w:rPr>
          <w:rFonts w:ascii="Arial" w:hAnsi="Arial" w:cs="Arial"/>
          <w:color w:val="333333"/>
        </w:rPr>
        <w:t>Госуслуги</w:t>
      </w:r>
      <w:proofErr w:type="spellEnd"/>
      <w:r>
        <w:rPr>
          <w:rFonts w:ascii="Arial" w:hAnsi="Arial" w:cs="Arial"/>
          <w:color w:val="333333"/>
        </w:rPr>
        <w:t>»;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r>
        <w:rPr>
          <w:rFonts w:ascii="Arial" w:hAnsi="Arial" w:cs="Arial"/>
          <w:color w:val="333333"/>
        </w:rPr>
        <w:fldChar w:fldCharType="end"/>
      </w:r>
      <w:hyperlink r:id="rId7" w:tgtFrame="_blank" w:history="1">
        <w:r>
          <w:rPr>
            <w:rStyle w:val="a4"/>
            <w:rFonts w:ascii="Arial" w:hAnsi="Arial" w:cs="Arial"/>
            <w:sz w:val="18"/>
            <w:szCs w:val="18"/>
          </w:rPr>
          <w:t>journal.sovcombank.ru</w:t>
        </w:r>
        <w:proofErr w:type="spellEnd"/>
      </w:hyperlink>
    </w:p>
    <w:p w:rsidR="007D334A" w:rsidRDefault="007D334A" w:rsidP="007D334A">
      <w:pPr>
        <w:numPr>
          <w:ilvl w:val="0"/>
          <w:numId w:val="16"/>
        </w:numPr>
        <w:shd w:val="clear" w:color="auto" w:fill="FFFFFF"/>
        <w:spacing w:beforeAutospacing="1" w:line="330" w:lineRule="atLeast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через размещённый на уведомлении QR-код;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proofErr w:type="spellEnd"/>
      <w:r>
        <w:rPr>
          <w:rFonts w:ascii="Arial" w:hAnsi="Arial" w:cs="Arial"/>
          <w:color w:val="333333"/>
        </w:rPr>
        <w:fldChar w:fldCharType="end"/>
      </w:r>
    </w:p>
    <w:p w:rsidR="007D334A" w:rsidRDefault="007D334A" w:rsidP="007D334A">
      <w:pPr>
        <w:numPr>
          <w:ilvl w:val="0"/>
          <w:numId w:val="16"/>
        </w:numPr>
        <w:shd w:val="clear" w:color="auto" w:fill="FFFFFF"/>
        <w:spacing w:beforeAutospacing="1" w:line="330" w:lineRule="atLeast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через банковские учреждения по реквизитам платежа или по УИН, </w:t>
      </w:r>
      <w:proofErr w:type="gramStart"/>
      <w:r>
        <w:rPr>
          <w:rFonts w:ascii="Arial" w:hAnsi="Arial" w:cs="Arial"/>
          <w:color w:val="333333"/>
        </w:rPr>
        <w:t>указанному</w:t>
      </w:r>
      <w:proofErr w:type="gramEnd"/>
      <w:r>
        <w:rPr>
          <w:rFonts w:ascii="Arial" w:hAnsi="Arial" w:cs="Arial"/>
          <w:color w:val="333333"/>
        </w:rPr>
        <w:t xml:space="preserve"> в уведомлении.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proofErr w:type="spellEnd"/>
      <w:r>
        <w:rPr>
          <w:rFonts w:ascii="Arial" w:hAnsi="Arial" w:cs="Arial"/>
          <w:color w:val="333333"/>
        </w:rPr>
        <w:fldChar w:fldCharType="end"/>
      </w:r>
    </w:p>
    <w:p w:rsidR="007D334A" w:rsidRDefault="007D334A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До получения налогового уведомления можно уплатить налоги</w:t>
      </w:r>
      <w:r>
        <w:rPr>
          <w:rFonts w:ascii="Arial" w:hAnsi="Arial" w:cs="Arial"/>
          <w:color w:val="333333"/>
        </w:rPr>
        <w:t>, направив необходимую сумму на единый налоговый счёт (ЕНС). Если пополнить ЕНС позже, чем получено уведомление, оплата налогов произойдёт на дату зачисления средств на ЕНС. </w:t>
      </w:r>
      <w:proofErr w:type="spellStart"/>
      <w:r>
        <w:rPr>
          <w:rFonts w:ascii="Arial" w:hAnsi="Arial" w:cs="Arial"/>
          <w:color w:val="333333"/>
        </w:rPr>
        <w:fldChar w:fldCharType="begin"/>
      </w:r>
      <w:r>
        <w:rPr>
          <w:rFonts w:ascii="Arial" w:hAnsi="Arial" w:cs="Arial"/>
          <w:color w:val="333333"/>
        </w:rPr>
        <w:instrText xml:space="preserve"> HYPERLINK "https://nalog-nalog.ru/dontknows/kak-fizlicam-platit-lichnye-nalogi/" \t "_blank" </w:instrText>
      </w:r>
      <w:r>
        <w:rPr>
          <w:rFonts w:ascii="Arial" w:hAnsi="Arial" w:cs="Arial"/>
          <w:color w:val="333333"/>
        </w:rPr>
        <w:fldChar w:fldCharType="separate"/>
      </w:r>
      <w:r>
        <w:rPr>
          <w:rStyle w:val="a4"/>
          <w:rFonts w:ascii="Arial" w:hAnsi="Arial" w:cs="Arial"/>
          <w:sz w:val="18"/>
          <w:szCs w:val="18"/>
        </w:rPr>
        <w:t>nalog-nalog.ru</w:t>
      </w:r>
      <w:r>
        <w:rPr>
          <w:rFonts w:ascii="Arial" w:hAnsi="Arial" w:cs="Arial"/>
          <w:color w:val="333333"/>
        </w:rPr>
        <w:fldChar w:fldCharType="end"/>
      </w:r>
      <w:hyperlink r:id="rId8" w:tgtFrame="_blank" w:history="1">
        <w:r>
          <w:rPr>
            <w:rStyle w:val="a4"/>
            <w:rFonts w:ascii="Arial" w:hAnsi="Arial" w:cs="Arial"/>
            <w:sz w:val="18"/>
            <w:szCs w:val="18"/>
          </w:rPr>
          <w:t>reg.ru</w:t>
        </w:r>
        <w:proofErr w:type="spellEnd"/>
      </w:hyperlink>
    </w:p>
    <w:p w:rsidR="007D334A" w:rsidRDefault="007D334A" w:rsidP="007D334A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Некоторые виды налогов и сроки их уплаты в 2025 году</w:t>
      </w:r>
      <w:r>
        <w:rPr>
          <w:rFonts w:ascii="Arial" w:hAnsi="Arial" w:cs="Arial"/>
          <w:color w:val="333333"/>
        </w:rPr>
        <w:t>: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20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НДФЛ</w:t>
      </w:r>
      <w:r>
        <w:rPr>
          <w:rFonts w:ascii="Arial" w:hAnsi="Arial" w:cs="Arial"/>
          <w:color w:val="333333"/>
        </w:rPr>
        <w:t xml:space="preserve"> (13%, 15%). Работодатель удерживает и перечисляет в день выдачи зарплаты. ИП на ОСНО и </w:t>
      </w:r>
      <w:proofErr w:type="spellStart"/>
      <w:r>
        <w:rPr>
          <w:rFonts w:ascii="Arial" w:hAnsi="Arial" w:cs="Arial"/>
          <w:color w:val="333333"/>
        </w:rPr>
        <w:t>физлица</w:t>
      </w:r>
      <w:proofErr w:type="spellEnd"/>
      <w:r>
        <w:rPr>
          <w:rFonts w:ascii="Arial" w:hAnsi="Arial" w:cs="Arial"/>
          <w:color w:val="333333"/>
        </w:rPr>
        <w:t xml:space="preserve"> по декларации 3-НДФЛ — не позднее 15 июля следующего года.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Налог на прибыль организаций</w:t>
      </w:r>
      <w:r>
        <w:rPr>
          <w:rFonts w:ascii="Arial" w:hAnsi="Arial" w:cs="Arial"/>
          <w:color w:val="333333"/>
        </w:rPr>
        <w:t xml:space="preserve">. </w:t>
      </w:r>
      <w:proofErr w:type="gramStart"/>
      <w:r>
        <w:rPr>
          <w:rFonts w:ascii="Arial" w:hAnsi="Arial" w:cs="Arial"/>
          <w:color w:val="333333"/>
        </w:rPr>
        <w:t>Авансы — ежеквартально (не позднее 28-го числа месяца, следующего за отчётным кварталом), итоговый платёж — до 28 марта года, следующего за отчётным.</w:t>
      </w:r>
      <w:proofErr w:type="gramEnd"/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НДС</w:t>
      </w:r>
      <w:r>
        <w:rPr>
          <w:rFonts w:ascii="Arial" w:hAnsi="Arial" w:cs="Arial"/>
          <w:color w:val="333333"/>
        </w:rPr>
        <w:t>. До 25-го числа каждого из трёх месяцев, следующих за кварталом (тремя равными частями).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Налог на имущество организаций</w:t>
      </w:r>
      <w:r>
        <w:rPr>
          <w:rFonts w:ascii="Arial" w:hAnsi="Arial" w:cs="Arial"/>
          <w:color w:val="333333"/>
        </w:rPr>
        <w:t xml:space="preserve">. Авансы — ежеквартально до 30-го числа месяца, следующего за отчётным периодом, </w:t>
      </w:r>
      <w:proofErr w:type="gramStart"/>
      <w:r>
        <w:rPr>
          <w:rFonts w:ascii="Arial" w:hAnsi="Arial" w:cs="Arial"/>
          <w:color w:val="333333"/>
        </w:rPr>
        <w:t>итоговый</w:t>
      </w:r>
      <w:proofErr w:type="gramEnd"/>
      <w:r>
        <w:rPr>
          <w:rFonts w:ascii="Arial" w:hAnsi="Arial" w:cs="Arial"/>
          <w:color w:val="333333"/>
        </w:rPr>
        <w:t xml:space="preserve"> — до 30 марта следующего года.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lastRenderedPageBreak/>
        <w:t>Земельный налог</w:t>
      </w:r>
      <w:r>
        <w:rPr>
          <w:rFonts w:ascii="Arial" w:hAnsi="Arial" w:cs="Arial"/>
          <w:color w:val="333333"/>
        </w:rPr>
        <w:t xml:space="preserve">. Организации — до 1 марта года, следующего за налоговым периодом. </w:t>
      </w:r>
      <w:proofErr w:type="spellStart"/>
      <w:r>
        <w:rPr>
          <w:rFonts w:ascii="Arial" w:hAnsi="Arial" w:cs="Arial"/>
          <w:color w:val="333333"/>
        </w:rPr>
        <w:t>Физлица</w:t>
      </w:r>
      <w:proofErr w:type="spellEnd"/>
      <w:r>
        <w:rPr>
          <w:rFonts w:ascii="Arial" w:hAnsi="Arial" w:cs="Arial"/>
          <w:color w:val="333333"/>
        </w:rPr>
        <w:t xml:space="preserve"> — в срок, указанный в уведомлении (не ранее чем через 30 дней после его получения).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Транспортный налог</w:t>
      </w:r>
      <w:r>
        <w:rPr>
          <w:rFonts w:ascii="Arial" w:hAnsi="Arial" w:cs="Arial"/>
          <w:color w:val="333333"/>
        </w:rPr>
        <w:t xml:space="preserve">. Организации — до 1 марта следующего года. </w:t>
      </w:r>
      <w:proofErr w:type="spellStart"/>
      <w:r>
        <w:rPr>
          <w:rFonts w:ascii="Arial" w:hAnsi="Arial" w:cs="Arial"/>
          <w:color w:val="333333"/>
        </w:rPr>
        <w:t>Физлица</w:t>
      </w:r>
      <w:proofErr w:type="spellEnd"/>
      <w:r>
        <w:rPr>
          <w:rFonts w:ascii="Arial" w:hAnsi="Arial" w:cs="Arial"/>
          <w:color w:val="333333"/>
        </w:rPr>
        <w:t xml:space="preserve"> — по уведомлению ФНС (не ранее чем через 30 дней).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Страховые взносы</w:t>
      </w:r>
      <w:r>
        <w:rPr>
          <w:rFonts w:ascii="Arial" w:hAnsi="Arial" w:cs="Arial"/>
          <w:color w:val="333333"/>
        </w:rPr>
        <w:t>. За работников — ежемесячно до 28-го числа следующего месяца. За себя (ИП) — фиксированные взносы до 31 декабря текущего года, 1% с дохода свыше 300 тыс. — до 1 июля следующего года.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>УСН (6% или 15%)</w:t>
      </w:r>
      <w:r>
        <w:rPr>
          <w:rFonts w:ascii="Arial" w:hAnsi="Arial" w:cs="Arial"/>
          <w:color w:val="333333"/>
        </w:rPr>
        <w:t>. Авансы — до 25-го числа месяца, следующего за кварталом. Итоговый платёж: для ИП — до 30 апреля, для организаций — до 31 марта следующего года.</w:t>
      </w:r>
    </w:p>
    <w:p w:rsidR="007D334A" w:rsidRDefault="007D334A" w:rsidP="007D334A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</w:rPr>
      </w:pPr>
      <w:r>
        <w:rPr>
          <w:rStyle w:val="ab"/>
          <w:rFonts w:ascii="Arial" w:hAnsi="Arial" w:cs="Arial"/>
          <w:color w:val="333333"/>
        </w:rPr>
        <w:t xml:space="preserve">Налог на профессиональный доход (НПД, </w:t>
      </w:r>
      <w:proofErr w:type="spellStart"/>
      <w:r>
        <w:rPr>
          <w:rStyle w:val="ab"/>
          <w:rFonts w:ascii="Arial" w:hAnsi="Arial" w:cs="Arial"/>
          <w:color w:val="333333"/>
        </w:rPr>
        <w:t>самозанятые</w:t>
      </w:r>
      <w:proofErr w:type="spellEnd"/>
      <w:r>
        <w:rPr>
          <w:rStyle w:val="ab"/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>. До 25-го числа месяца, следующего за тем, в котором получен доход (налог рассчитывается в приложении «Мой налог»).</w:t>
      </w:r>
    </w:p>
    <w:p w:rsidR="00B72DCB" w:rsidRPr="007D334A" w:rsidRDefault="00B72DCB" w:rsidP="0087269F">
      <w:pPr>
        <w:rPr>
          <w:rFonts w:eastAsia="Times New Roman"/>
          <w:sz w:val="28"/>
          <w:szCs w:val="28"/>
        </w:rPr>
      </w:pPr>
    </w:p>
    <w:sectPr w:rsidR="00B72DCB" w:rsidRPr="007D334A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347D47"/>
    <w:multiLevelType w:val="multilevel"/>
    <w:tmpl w:val="AC6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D521F3"/>
    <w:multiLevelType w:val="multilevel"/>
    <w:tmpl w:val="645C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15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2B47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334A"/>
    <w:rsid w:val="007D5F13"/>
    <w:rsid w:val="007E3679"/>
    <w:rsid w:val="007E49DD"/>
    <w:rsid w:val="007F572C"/>
    <w:rsid w:val="0081500C"/>
    <w:rsid w:val="008155A2"/>
    <w:rsid w:val="008548B5"/>
    <w:rsid w:val="00872121"/>
    <w:rsid w:val="0087269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23935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808EC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7D33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.ru/blog/edinyj-nalogovyj-platezh-fizicheskogo-l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.sovcombank.ru/sberezheniya/kak-uplatit-nalog-cherez-lichnii-kabinet-nalogoplatelsch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.ru/blog/edinyj-nalogovyj-platezh-fizicheskogo-lica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2025-10-24T11:39:00Z</dcterms:created>
  <dcterms:modified xsi:type="dcterms:W3CDTF">2025-10-24T11:39:00Z</dcterms:modified>
</cp:coreProperties>
</file>