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CB" w:rsidRDefault="00B72DCB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7A7402" w:rsidRDefault="007A7402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7A7402" w:rsidRDefault="00F34380" w:rsidP="00BD6024">
      <w:pPr>
        <w:rPr>
          <w:rFonts w:eastAsia="Times New Roman"/>
          <w:sz w:val="26"/>
          <w:szCs w:val="26"/>
        </w:rPr>
      </w:pPr>
      <w:r>
        <w:rPr>
          <w:color w:val="000000"/>
          <w:sz w:val="28"/>
          <w:szCs w:val="28"/>
          <w:shd w:val="clear" w:color="auto" w:fill="FFFFFF"/>
          <w:lang w:val="tt-RU"/>
        </w:rPr>
        <w:t xml:space="preserve">                           </w:t>
      </w:r>
    </w:p>
    <w:p w:rsidR="008A2AEF" w:rsidRDefault="00442AC4" w:rsidP="008A2AEF">
      <w:pPr>
        <w:rPr>
          <w:rFonts w:eastAsia="Times New Roman"/>
          <w:sz w:val="28"/>
          <w:szCs w:val="28"/>
          <w:lang w:val="tt-RU"/>
        </w:rPr>
      </w:pPr>
      <w:r>
        <w:rPr>
          <w:rFonts w:eastAsia="Times New Roman"/>
          <w:sz w:val="26"/>
          <w:szCs w:val="26"/>
        </w:rPr>
        <w:tab/>
      </w:r>
    </w:p>
    <w:p w:rsidR="008A2AEF" w:rsidRDefault="008A2AEF" w:rsidP="008A2AEF">
      <w:pPr>
        <w:pStyle w:val="1"/>
        <w:spacing w:before="0" w:after="375" w:line="414" w:lineRule="atLeast"/>
        <w:rPr>
          <w:rFonts w:ascii="Arial" w:hAnsi="Arial" w:cs="Arial"/>
          <w:color w:val="000000"/>
          <w:sz w:val="36"/>
          <w:szCs w:val="36"/>
        </w:rPr>
      </w:pPr>
      <w:r>
        <w:rPr>
          <w:sz w:val="28"/>
          <w:szCs w:val="28"/>
          <w:lang w:val="tt-RU"/>
        </w:rPr>
        <w:t xml:space="preserve">                        </w:t>
      </w:r>
      <w:r w:rsidR="00442AC4">
        <w:rPr>
          <w:sz w:val="28"/>
          <w:szCs w:val="28"/>
          <w:lang w:val="tt-RU"/>
        </w:rPr>
        <w:t xml:space="preserve"> </w:t>
      </w:r>
      <w:r>
        <w:rPr>
          <w:rFonts w:ascii="Arial" w:hAnsi="Arial" w:cs="Arial"/>
          <w:color w:val="000000"/>
          <w:sz w:val="36"/>
          <w:szCs w:val="36"/>
        </w:rPr>
        <w:t xml:space="preserve">Ноябрьдә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нинди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үзгәрешлә</w:t>
      </w:r>
      <w:proofErr w:type="gramStart"/>
      <w:r>
        <w:rPr>
          <w:rFonts w:ascii="Arial" w:hAnsi="Arial" w:cs="Arial"/>
          <w:color w:val="000000"/>
          <w:sz w:val="36"/>
          <w:szCs w:val="36"/>
        </w:rPr>
        <w:t>р</w:t>
      </w:r>
      <w:proofErr w:type="gramEnd"/>
      <w:r>
        <w:rPr>
          <w:rFonts w:ascii="Arial" w:hAnsi="Arial" w:cs="Arial"/>
          <w:color w:val="000000"/>
          <w:sz w:val="36"/>
          <w:szCs w:val="36"/>
        </w:rPr>
        <w:t xml:space="preserve"> көтелә?</w:t>
      </w:r>
    </w:p>
    <w:p w:rsidR="008A2AEF" w:rsidRDefault="008A2AEF" w:rsidP="008A2AEF">
      <w:pPr>
        <w:pStyle w:val="singlelead"/>
        <w:spacing w:before="0" w:beforeAutospacing="0" w:after="375" w:afterAutospacing="0" w:line="336" w:lineRule="atLeast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Быелгы</w:t>
      </w:r>
      <w:proofErr w:type="spellEnd"/>
      <w:r>
        <w:rPr>
          <w:rFonts w:ascii="Arial" w:hAnsi="Arial" w:cs="Arial"/>
          <w:b/>
          <w:bCs/>
          <w:color w:val="000000"/>
        </w:rPr>
        <w:t xml:space="preserve"> ноябрь </w:t>
      </w:r>
      <w:proofErr w:type="spellStart"/>
      <w:r>
        <w:rPr>
          <w:rFonts w:ascii="Arial" w:hAnsi="Arial" w:cs="Arial"/>
          <w:b/>
          <w:bCs/>
          <w:color w:val="000000"/>
        </w:rPr>
        <w:t>ае</w:t>
      </w:r>
      <w:proofErr w:type="spellEnd"/>
      <w:r>
        <w:rPr>
          <w:rFonts w:ascii="Arial" w:hAnsi="Arial" w:cs="Arial"/>
          <w:b/>
          <w:bCs/>
          <w:color w:val="000000"/>
        </w:rPr>
        <w:t xml:space="preserve"> да үзгәрешлә</w:t>
      </w:r>
      <w:proofErr w:type="gramStart"/>
      <w:r>
        <w:rPr>
          <w:rFonts w:ascii="Arial" w:hAnsi="Arial" w:cs="Arial"/>
          <w:b/>
          <w:bCs/>
          <w:color w:val="000000"/>
        </w:rPr>
        <w:t>р</w:t>
      </w:r>
      <w:proofErr w:type="gram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алып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килде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</w:p>
    <w:p w:rsidR="008A2AEF" w:rsidRDefault="008A2AEF" w:rsidP="008A2AEF">
      <w:pPr>
        <w:pStyle w:val="singlelead"/>
        <w:spacing w:before="0" w:beforeAutospacing="0" w:after="375" w:afterAutospacing="0" w:line="336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6480175" cy="4320117"/>
            <wp:effectExtent l="19050" t="0" r="0" b="0"/>
            <wp:docPr id="3" name="Рисунок 3" descr="C:\Users\Admin\Documents\Новости за 2025 год\6a2978fc254ac32b29ce5f93fcdba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Новости за 2025 год\6a2978fc254ac32b29ce5f93fcdba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320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AEF" w:rsidRDefault="008A2AEF" w:rsidP="008A2AE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Ноябрьдә нинди  үзгәрешләр көтелә?" style="width:24pt;height:24pt"/>
        </w:pict>
      </w:r>
      <w:proofErr w:type="spellStart"/>
      <w:r>
        <w:t>ru.freepik.ru</w:t>
      </w:r>
      <w:proofErr w:type="spellEnd"/>
    </w:p>
    <w:p w:rsidR="008A2AEF" w:rsidRDefault="008A2AEF" w:rsidP="008A2AEF">
      <w:pPr>
        <w:numPr>
          <w:ilvl w:val="0"/>
          <w:numId w:val="16"/>
        </w:numPr>
        <w:spacing w:after="16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Пенсияләрне яңадан исә</w:t>
      </w:r>
      <w:proofErr w:type="gramStart"/>
      <w:r>
        <w:rPr>
          <w:rFonts w:ascii="Arial" w:hAnsi="Arial" w:cs="Arial"/>
          <w:color w:val="000000"/>
        </w:rPr>
        <w:t>пл</w:t>
      </w:r>
      <w:proofErr w:type="gramEnd"/>
      <w:r>
        <w:rPr>
          <w:rFonts w:ascii="Arial" w:hAnsi="Arial" w:cs="Arial"/>
          <w:color w:val="000000"/>
        </w:rPr>
        <w:t xml:space="preserve">әячәкләр. Дөрес,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һәркемгә дә </w:t>
      </w:r>
      <w:proofErr w:type="spellStart"/>
      <w:r>
        <w:rPr>
          <w:rFonts w:ascii="Arial" w:hAnsi="Arial" w:cs="Arial"/>
          <w:color w:val="000000"/>
        </w:rPr>
        <w:t>кагылмый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Аерым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алганда</w:t>
      </w:r>
      <w:proofErr w:type="spellEnd"/>
      <w:r>
        <w:rPr>
          <w:rFonts w:ascii="Arial" w:hAnsi="Arial" w:cs="Arial"/>
          <w:color w:val="000000"/>
        </w:rPr>
        <w:t xml:space="preserve">, 80 яшьтән </w:t>
      </w:r>
      <w:proofErr w:type="spellStart"/>
      <w:r>
        <w:rPr>
          <w:rFonts w:ascii="Arial" w:hAnsi="Arial" w:cs="Arial"/>
          <w:color w:val="000000"/>
        </w:rPr>
        <w:t>узган</w:t>
      </w:r>
      <w:proofErr w:type="spellEnd"/>
      <w:r>
        <w:rPr>
          <w:rFonts w:ascii="Arial" w:hAnsi="Arial" w:cs="Arial"/>
          <w:color w:val="000000"/>
        </w:rPr>
        <w:t xml:space="preserve"> әби-бабайларның </w:t>
      </w:r>
      <w:proofErr w:type="spellStart"/>
      <w:r>
        <w:rPr>
          <w:rFonts w:ascii="Arial" w:hAnsi="Arial" w:cs="Arial"/>
          <w:color w:val="000000"/>
        </w:rPr>
        <w:t>айлык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акчасы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артачак</w:t>
      </w:r>
      <w:proofErr w:type="spellEnd"/>
      <w:r>
        <w:rPr>
          <w:rFonts w:ascii="Arial" w:hAnsi="Arial" w:cs="Arial"/>
          <w:color w:val="000000"/>
        </w:rPr>
        <w:t xml:space="preserve">. Аларның </w:t>
      </w:r>
      <w:proofErr w:type="spellStart"/>
      <w:r>
        <w:rPr>
          <w:rFonts w:ascii="Arial" w:hAnsi="Arial" w:cs="Arial"/>
          <w:color w:val="000000"/>
        </w:rPr>
        <w:t>картлык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буенча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иминият</w:t>
      </w:r>
      <w:proofErr w:type="spellEnd"/>
      <w:r>
        <w:rPr>
          <w:rFonts w:ascii="Arial" w:hAnsi="Arial" w:cs="Arial"/>
          <w:color w:val="000000"/>
        </w:rPr>
        <w:t xml:space="preserve"> пенсиясенең теркәлгән түләвен яңадан исә</w:t>
      </w:r>
      <w:proofErr w:type="gramStart"/>
      <w:r>
        <w:rPr>
          <w:rFonts w:ascii="Arial" w:hAnsi="Arial" w:cs="Arial"/>
          <w:color w:val="000000"/>
        </w:rPr>
        <w:t>пл</w:t>
      </w:r>
      <w:proofErr w:type="gramEnd"/>
      <w:r>
        <w:rPr>
          <w:rFonts w:ascii="Arial" w:hAnsi="Arial" w:cs="Arial"/>
          <w:color w:val="000000"/>
        </w:rPr>
        <w:t xml:space="preserve">әячәкләр. </w:t>
      </w:r>
      <w:proofErr w:type="spellStart"/>
      <w:r>
        <w:rPr>
          <w:rFonts w:ascii="Arial" w:hAnsi="Arial" w:cs="Arial"/>
          <w:color w:val="000000"/>
        </w:rPr>
        <w:t>Очучылар</w:t>
      </w:r>
      <w:proofErr w:type="spellEnd"/>
      <w:r>
        <w:rPr>
          <w:rFonts w:ascii="Arial" w:hAnsi="Arial" w:cs="Arial"/>
          <w:color w:val="000000"/>
        </w:rPr>
        <w:t xml:space="preserve"> һәм шахтерларның пенсияләренә өстәмә түләү күләме </w:t>
      </w:r>
      <w:proofErr w:type="spellStart"/>
      <w:r>
        <w:rPr>
          <w:rFonts w:ascii="Arial" w:hAnsi="Arial" w:cs="Arial"/>
          <w:color w:val="000000"/>
        </w:rPr>
        <w:t>артачак</w:t>
      </w:r>
      <w:proofErr w:type="spellEnd"/>
      <w:r>
        <w:rPr>
          <w:rFonts w:ascii="Arial" w:hAnsi="Arial" w:cs="Arial"/>
          <w:color w:val="000000"/>
        </w:rPr>
        <w:t xml:space="preserve">. Аның күләме һәркем өчен </w:t>
      </w:r>
      <w:proofErr w:type="spellStart"/>
      <w:r>
        <w:rPr>
          <w:rFonts w:ascii="Arial" w:hAnsi="Arial" w:cs="Arial"/>
          <w:color w:val="000000"/>
        </w:rPr>
        <w:t>аерым</w:t>
      </w:r>
      <w:proofErr w:type="spellEnd"/>
      <w:r>
        <w:rPr>
          <w:rFonts w:ascii="Arial" w:hAnsi="Arial" w:cs="Arial"/>
          <w:color w:val="000000"/>
        </w:rPr>
        <w:t xml:space="preserve"> билгеләнә. </w:t>
      </w:r>
      <w:proofErr w:type="spellStart"/>
      <w:proofErr w:type="gramStart"/>
      <w:r>
        <w:rPr>
          <w:rFonts w:ascii="Arial" w:hAnsi="Arial" w:cs="Arial"/>
          <w:color w:val="000000"/>
        </w:rPr>
        <w:t>Ул</w:t>
      </w:r>
      <w:proofErr w:type="spellEnd"/>
      <w:proofErr w:type="gramEnd"/>
      <w:r>
        <w:rPr>
          <w:rFonts w:ascii="Arial" w:hAnsi="Arial" w:cs="Arial"/>
          <w:color w:val="000000"/>
        </w:rPr>
        <w:t xml:space="preserve"> өстәмә түләү </w:t>
      </w:r>
      <w:proofErr w:type="spellStart"/>
      <w:r>
        <w:rPr>
          <w:rFonts w:ascii="Arial" w:hAnsi="Arial" w:cs="Arial"/>
          <w:color w:val="000000"/>
        </w:rPr>
        <w:t>алу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хокукын</w:t>
      </w:r>
      <w:proofErr w:type="spellEnd"/>
      <w:r>
        <w:rPr>
          <w:rFonts w:ascii="Arial" w:hAnsi="Arial" w:cs="Arial"/>
          <w:color w:val="000000"/>
        </w:rPr>
        <w:t xml:space="preserve"> бирә </w:t>
      </w:r>
      <w:proofErr w:type="spellStart"/>
      <w:r>
        <w:rPr>
          <w:rFonts w:ascii="Arial" w:hAnsi="Arial" w:cs="Arial"/>
          <w:color w:val="000000"/>
        </w:rPr>
        <w:t>торган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уртача</w:t>
      </w:r>
      <w:proofErr w:type="spellEnd"/>
      <w:r>
        <w:rPr>
          <w:rFonts w:ascii="Arial" w:hAnsi="Arial" w:cs="Arial"/>
          <w:color w:val="000000"/>
        </w:rPr>
        <w:t xml:space="preserve"> хезмәт </w:t>
      </w:r>
      <w:proofErr w:type="spellStart"/>
      <w:r>
        <w:rPr>
          <w:rFonts w:ascii="Arial" w:hAnsi="Arial" w:cs="Arial"/>
          <w:color w:val="000000"/>
        </w:rPr>
        <w:t>хакына</w:t>
      </w:r>
      <w:proofErr w:type="spellEnd"/>
      <w:r>
        <w:rPr>
          <w:rFonts w:ascii="Arial" w:hAnsi="Arial" w:cs="Arial"/>
          <w:color w:val="000000"/>
        </w:rPr>
        <w:t xml:space="preserve"> һәм </w:t>
      </w:r>
      <w:proofErr w:type="spellStart"/>
      <w:r>
        <w:rPr>
          <w:rFonts w:ascii="Arial" w:hAnsi="Arial" w:cs="Arial"/>
          <w:color w:val="000000"/>
        </w:rPr>
        <w:t>стажга</w:t>
      </w:r>
      <w:proofErr w:type="spellEnd"/>
      <w:r>
        <w:rPr>
          <w:rFonts w:ascii="Arial" w:hAnsi="Arial" w:cs="Arial"/>
          <w:color w:val="000000"/>
        </w:rPr>
        <w:t xml:space="preserve"> бәйле. Пенсияләрне </w:t>
      </w:r>
      <w:proofErr w:type="spellStart"/>
      <w:r>
        <w:rPr>
          <w:rFonts w:ascii="Arial" w:hAnsi="Arial" w:cs="Arial"/>
          <w:color w:val="000000"/>
        </w:rPr>
        <w:t>арттыру</w:t>
      </w:r>
      <w:proofErr w:type="spellEnd"/>
      <w:r>
        <w:rPr>
          <w:rFonts w:ascii="Arial" w:hAnsi="Arial" w:cs="Arial"/>
          <w:color w:val="000000"/>
        </w:rPr>
        <w:t xml:space="preserve"> план нигезендә </w:t>
      </w:r>
      <w:proofErr w:type="spellStart"/>
      <w:r>
        <w:rPr>
          <w:rFonts w:ascii="Arial" w:hAnsi="Arial" w:cs="Arial"/>
          <w:color w:val="000000"/>
        </w:rPr>
        <w:t>башкарыла</w:t>
      </w:r>
      <w:proofErr w:type="spellEnd"/>
      <w:r>
        <w:rPr>
          <w:rFonts w:ascii="Arial" w:hAnsi="Arial" w:cs="Arial"/>
          <w:color w:val="000000"/>
        </w:rPr>
        <w:t xml:space="preserve"> һәм моның өчен </w:t>
      </w:r>
      <w:proofErr w:type="spellStart"/>
      <w:r>
        <w:rPr>
          <w:rFonts w:ascii="Arial" w:hAnsi="Arial" w:cs="Arial"/>
          <w:color w:val="000000"/>
        </w:rPr>
        <w:t>гариза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язарга</w:t>
      </w:r>
      <w:proofErr w:type="spellEnd"/>
      <w:r>
        <w:rPr>
          <w:rFonts w:ascii="Arial" w:hAnsi="Arial" w:cs="Arial"/>
          <w:color w:val="000000"/>
        </w:rPr>
        <w:t xml:space="preserve"> кирәкми.</w:t>
      </w:r>
    </w:p>
    <w:p w:rsidR="008A2AEF" w:rsidRPr="008A2AEF" w:rsidRDefault="008A2AEF" w:rsidP="008A2AEF">
      <w:pPr>
        <w:numPr>
          <w:ilvl w:val="0"/>
          <w:numId w:val="16"/>
        </w:numPr>
        <w:spacing w:after="160"/>
        <w:jc w:val="both"/>
        <w:rPr>
          <w:rFonts w:ascii="Arial" w:eastAsia="Times New Roman" w:hAnsi="Arial" w:cs="Arial"/>
          <w:color w:val="000000"/>
        </w:rPr>
      </w:pPr>
      <w:r w:rsidRPr="008A2AEF">
        <w:rPr>
          <w:rFonts w:ascii="Arial" w:eastAsia="Times New Roman" w:hAnsi="Arial" w:cs="Arial"/>
          <w:color w:val="000000"/>
        </w:rPr>
        <w:t xml:space="preserve">1 ноябрьдән </w:t>
      </w:r>
      <w:proofErr w:type="spellStart"/>
      <w:r w:rsidRPr="008A2AEF">
        <w:rPr>
          <w:rFonts w:ascii="Arial" w:eastAsia="Times New Roman" w:hAnsi="Arial" w:cs="Arial"/>
          <w:color w:val="000000"/>
        </w:rPr>
        <w:t>салым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органнары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физик затларның </w:t>
      </w:r>
      <w:proofErr w:type="spellStart"/>
      <w:r w:rsidRPr="008A2AEF">
        <w:rPr>
          <w:rFonts w:ascii="Arial" w:eastAsia="Times New Roman" w:hAnsi="Arial" w:cs="Arial"/>
          <w:color w:val="000000"/>
        </w:rPr>
        <w:t>салым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түләү </w:t>
      </w:r>
      <w:proofErr w:type="spellStart"/>
      <w:r w:rsidRPr="008A2AEF">
        <w:rPr>
          <w:rFonts w:ascii="Arial" w:eastAsia="Times New Roman" w:hAnsi="Arial" w:cs="Arial"/>
          <w:color w:val="000000"/>
        </w:rPr>
        <w:t>буенча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бурычларын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судка мө</w:t>
      </w:r>
      <w:proofErr w:type="gramStart"/>
      <w:r w:rsidRPr="008A2AEF">
        <w:rPr>
          <w:rFonts w:ascii="Arial" w:eastAsia="Times New Roman" w:hAnsi="Arial" w:cs="Arial"/>
          <w:color w:val="000000"/>
        </w:rPr>
        <w:t>р</w:t>
      </w:r>
      <w:proofErr w:type="gramEnd"/>
      <w:r w:rsidRPr="008A2AEF">
        <w:rPr>
          <w:rFonts w:ascii="Arial" w:eastAsia="Times New Roman" w:hAnsi="Arial" w:cs="Arial"/>
          <w:color w:val="000000"/>
        </w:rPr>
        <w:t xml:space="preserve">әҗәгать итмичә генә </w:t>
      </w:r>
      <w:proofErr w:type="spellStart"/>
      <w:r w:rsidRPr="008A2AEF">
        <w:rPr>
          <w:rFonts w:ascii="Arial" w:eastAsia="Times New Roman" w:hAnsi="Arial" w:cs="Arial"/>
          <w:color w:val="000000"/>
        </w:rPr>
        <w:t>кайтара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башлаячак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8A2AEF">
        <w:rPr>
          <w:rFonts w:ascii="Arial" w:eastAsia="Times New Roman" w:hAnsi="Arial" w:cs="Arial"/>
          <w:color w:val="000000"/>
        </w:rPr>
        <w:t>Бу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хактагы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карарны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бурычлыларга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Дәүләт хезмәтләре порталы яки почта </w:t>
      </w:r>
      <w:proofErr w:type="spellStart"/>
      <w:r w:rsidRPr="008A2AEF">
        <w:rPr>
          <w:rFonts w:ascii="Arial" w:eastAsia="Times New Roman" w:hAnsi="Arial" w:cs="Arial"/>
          <w:color w:val="000000"/>
        </w:rPr>
        <w:t>аша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җибә</w:t>
      </w:r>
      <w:proofErr w:type="gramStart"/>
      <w:r w:rsidRPr="008A2AEF">
        <w:rPr>
          <w:rFonts w:ascii="Arial" w:eastAsia="Times New Roman" w:hAnsi="Arial" w:cs="Arial"/>
          <w:color w:val="000000"/>
        </w:rPr>
        <w:t>р</w:t>
      </w:r>
      <w:proofErr w:type="gramEnd"/>
      <w:r w:rsidRPr="008A2AEF">
        <w:rPr>
          <w:rFonts w:ascii="Arial" w:eastAsia="Times New Roman" w:hAnsi="Arial" w:cs="Arial"/>
          <w:color w:val="000000"/>
        </w:rPr>
        <w:t xml:space="preserve">әчәкләр. </w:t>
      </w:r>
      <w:proofErr w:type="spellStart"/>
      <w:r w:rsidRPr="008A2AEF">
        <w:rPr>
          <w:rFonts w:ascii="Arial" w:eastAsia="Times New Roman" w:hAnsi="Arial" w:cs="Arial"/>
          <w:color w:val="000000"/>
        </w:rPr>
        <w:t>Анда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әҗәтне түләү </w:t>
      </w:r>
      <w:proofErr w:type="spellStart"/>
      <w:r w:rsidRPr="008A2AEF">
        <w:rPr>
          <w:rFonts w:ascii="Arial" w:eastAsia="Times New Roman" w:hAnsi="Arial" w:cs="Arial"/>
          <w:color w:val="000000"/>
        </w:rPr>
        <w:t>вакыты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күрсәтеләчәк. </w:t>
      </w:r>
      <w:proofErr w:type="spellStart"/>
      <w:r w:rsidRPr="008A2AEF">
        <w:rPr>
          <w:rFonts w:ascii="Arial" w:eastAsia="Times New Roman" w:hAnsi="Arial" w:cs="Arial"/>
          <w:color w:val="000000"/>
        </w:rPr>
        <w:t>Тиешле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таләп үтәлмәсә, </w:t>
      </w:r>
      <w:proofErr w:type="spellStart"/>
      <w:r w:rsidRPr="008A2AEF">
        <w:rPr>
          <w:rFonts w:ascii="Arial" w:eastAsia="Times New Roman" w:hAnsi="Arial" w:cs="Arial"/>
          <w:color w:val="000000"/>
        </w:rPr>
        <w:t>салым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органы </w:t>
      </w:r>
      <w:proofErr w:type="spellStart"/>
      <w:r w:rsidRPr="008A2AEF">
        <w:rPr>
          <w:rFonts w:ascii="Arial" w:eastAsia="Times New Roman" w:hAnsi="Arial" w:cs="Arial"/>
          <w:color w:val="000000"/>
        </w:rPr>
        <w:t>эшне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судка </w:t>
      </w:r>
      <w:proofErr w:type="spellStart"/>
      <w:r w:rsidRPr="008A2AEF">
        <w:rPr>
          <w:rFonts w:ascii="Arial" w:eastAsia="Times New Roman" w:hAnsi="Arial" w:cs="Arial"/>
          <w:color w:val="000000"/>
        </w:rPr>
        <w:t>тапшырмыйча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гына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бурычны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түләттерү </w:t>
      </w:r>
      <w:proofErr w:type="spellStart"/>
      <w:r w:rsidRPr="008A2AEF">
        <w:rPr>
          <w:rFonts w:ascii="Arial" w:eastAsia="Times New Roman" w:hAnsi="Arial" w:cs="Arial"/>
          <w:color w:val="000000"/>
        </w:rPr>
        <w:t>турында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карар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кабул итәчәк. Аның нигезендә банк </w:t>
      </w:r>
      <w:proofErr w:type="spellStart"/>
      <w:r w:rsidRPr="008A2AEF">
        <w:rPr>
          <w:rFonts w:ascii="Arial" w:eastAsia="Times New Roman" w:hAnsi="Arial" w:cs="Arial"/>
          <w:color w:val="000000"/>
        </w:rPr>
        <w:t>башта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исәп-хисап </w:t>
      </w:r>
      <w:proofErr w:type="spellStart"/>
      <w:r w:rsidRPr="008A2AEF">
        <w:rPr>
          <w:rFonts w:ascii="Arial" w:eastAsia="Times New Roman" w:hAnsi="Arial" w:cs="Arial"/>
          <w:color w:val="000000"/>
        </w:rPr>
        <w:t>счетын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вакытлыча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ябып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торачак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A2AEF">
        <w:rPr>
          <w:rFonts w:ascii="Arial" w:eastAsia="Times New Roman" w:hAnsi="Arial" w:cs="Arial"/>
          <w:color w:val="000000"/>
        </w:rPr>
        <w:t>аннары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бурычны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кичектерәчәк. </w:t>
      </w:r>
      <w:proofErr w:type="spellStart"/>
      <w:r w:rsidRPr="008A2AEF">
        <w:rPr>
          <w:rFonts w:ascii="Arial" w:eastAsia="Times New Roman" w:hAnsi="Arial" w:cs="Arial"/>
          <w:color w:val="000000"/>
        </w:rPr>
        <w:t>Бурыч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белән риза </w:t>
      </w:r>
      <w:proofErr w:type="spellStart"/>
      <w:r w:rsidRPr="008A2AEF">
        <w:rPr>
          <w:rFonts w:ascii="Arial" w:eastAsia="Times New Roman" w:hAnsi="Arial" w:cs="Arial"/>
          <w:color w:val="000000"/>
        </w:rPr>
        <w:t>булмаган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очракта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кире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салым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органына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мө</w:t>
      </w:r>
      <w:proofErr w:type="gramStart"/>
      <w:r w:rsidRPr="008A2AEF">
        <w:rPr>
          <w:rFonts w:ascii="Arial" w:eastAsia="Times New Roman" w:hAnsi="Arial" w:cs="Arial"/>
          <w:color w:val="000000"/>
        </w:rPr>
        <w:t>р</w:t>
      </w:r>
      <w:proofErr w:type="gramEnd"/>
      <w:r w:rsidRPr="008A2AEF">
        <w:rPr>
          <w:rFonts w:ascii="Arial" w:eastAsia="Times New Roman" w:hAnsi="Arial" w:cs="Arial"/>
          <w:color w:val="000000"/>
        </w:rPr>
        <w:t>әҗәгать итәргә кирәк.</w:t>
      </w:r>
    </w:p>
    <w:p w:rsidR="008A2AEF" w:rsidRPr="008A2AEF" w:rsidRDefault="008A2AEF" w:rsidP="008A2AEF">
      <w:pPr>
        <w:numPr>
          <w:ilvl w:val="0"/>
          <w:numId w:val="16"/>
        </w:numPr>
        <w:spacing w:after="160"/>
        <w:jc w:val="both"/>
        <w:rPr>
          <w:rFonts w:ascii="Arial" w:eastAsia="Times New Roman" w:hAnsi="Arial" w:cs="Arial"/>
          <w:color w:val="000000"/>
        </w:rPr>
      </w:pPr>
      <w:r w:rsidRPr="008A2AEF">
        <w:rPr>
          <w:rFonts w:ascii="Arial" w:eastAsia="Times New Roman" w:hAnsi="Arial" w:cs="Arial"/>
          <w:color w:val="000000"/>
        </w:rPr>
        <w:t xml:space="preserve">Үсемлек </w:t>
      </w:r>
      <w:proofErr w:type="spellStart"/>
      <w:r w:rsidRPr="008A2AEF">
        <w:rPr>
          <w:rFonts w:ascii="Arial" w:eastAsia="Times New Roman" w:hAnsi="Arial" w:cs="Arial"/>
          <w:color w:val="000000"/>
        </w:rPr>
        <w:t>майлары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һәм </w:t>
      </w:r>
      <w:proofErr w:type="spellStart"/>
      <w:r w:rsidRPr="008A2AEF">
        <w:rPr>
          <w:rFonts w:ascii="Arial" w:eastAsia="Times New Roman" w:hAnsi="Arial" w:cs="Arial"/>
          <w:color w:val="000000"/>
        </w:rPr>
        <w:t>хайваннар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өчен </w:t>
      </w:r>
      <w:proofErr w:type="spellStart"/>
      <w:r w:rsidRPr="008A2AEF">
        <w:rPr>
          <w:rFonts w:ascii="Arial" w:eastAsia="Times New Roman" w:hAnsi="Arial" w:cs="Arial"/>
          <w:color w:val="000000"/>
        </w:rPr>
        <w:t>азык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җитештерүчеләргә товар </w:t>
      </w:r>
      <w:proofErr w:type="spellStart"/>
      <w:r w:rsidRPr="008A2AEF">
        <w:rPr>
          <w:rFonts w:ascii="Arial" w:eastAsia="Times New Roman" w:hAnsi="Arial" w:cs="Arial"/>
          <w:color w:val="000000"/>
        </w:rPr>
        <w:t>турындагы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мәгълүматны «</w:t>
      </w:r>
      <w:proofErr w:type="spellStart"/>
      <w:r w:rsidRPr="008A2AEF">
        <w:rPr>
          <w:rFonts w:ascii="Arial" w:eastAsia="Times New Roman" w:hAnsi="Arial" w:cs="Arial"/>
          <w:color w:val="000000"/>
        </w:rPr>
        <w:t>Гадел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билге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» («Честный знак») </w:t>
      </w:r>
      <w:proofErr w:type="spellStart"/>
      <w:r w:rsidRPr="008A2AEF">
        <w:rPr>
          <w:rFonts w:ascii="Arial" w:eastAsia="Times New Roman" w:hAnsi="Arial" w:cs="Arial"/>
          <w:color w:val="000000"/>
        </w:rPr>
        <w:t>оешмасына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тапшыру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мәҗ</w:t>
      </w:r>
      <w:proofErr w:type="gramStart"/>
      <w:r w:rsidRPr="008A2AEF">
        <w:rPr>
          <w:rFonts w:ascii="Arial" w:eastAsia="Times New Roman" w:hAnsi="Arial" w:cs="Arial"/>
          <w:color w:val="000000"/>
        </w:rPr>
        <w:t>бүри</w:t>
      </w:r>
      <w:proofErr w:type="gram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булачак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8A2AEF">
        <w:rPr>
          <w:rFonts w:ascii="Arial" w:eastAsia="Times New Roman" w:hAnsi="Arial" w:cs="Arial"/>
          <w:color w:val="000000"/>
        </w:rPr>
        <w:t>Шулай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ук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A2AEF">
        <w:rPr>
          <w:rFonts w:ascii="Arial" w:eastAsia="Times New Roman" w:hAnsi="Arial" w:cs="Arial"/>
          <w:color w:val="000000"/>
        </w:rPr>
        <w:t>капларга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тутырылган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ашламаларны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маркировкалау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башлана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. </w:t>
      </w:r>
      <w:r w:rsidRPr="008A2AEF">
        <w:rPr>
          <w:rFonts w:ascii="Arial" w:eastAsia="Times New Roman" w:hAnsi="Arial" w:cs="Arial"/>
          <w:color w:val="000000"/>
        </w:rPr>
        <w:lastRenderedPageBreak/>
        <w:t xml:space="preserve">Соңгысы киләсе елның 31 </w:t>
      </w:r>
      <w:proofErr w:type="spellStart"/>
      <w:r w:rsidRPr="008A2AEF">
        <w:rPr>
          <w:rFonts w:ascii="Arial" w:eastAsia="Times New Roman" w:hAnsi="Arial" w:cs="Arial"/>
          <w:color w:val="000000"/>
        </w:rPr>
        <w:t>августына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кадә</w:t>
      </w:r>
      <w:proofErr w:type="gramStart"/>
      <w:r w:rsidRPr="008A2AEF">
        <w:rPr>
          <w:rFonts w:ascii="Arial" w:eastAsia="Times New Roman" w:hAnsi="Arial" w:cs="Arial"/>
          <w:color w:val="000000"/>
        </w:rPr>
        <w:t>р</w:t>
      </w:r>
      <w:proofErr w:type="gramEnd"/>
      <w:r w:rsidRPr="008A2AEF">
        <w:rPr>
          <w:rFonts w:ascii="Arial" w:eastAsia="Times New Roman" w:hAnsi="Arial" w:cs="Arial"/>
          <w:color w:val="000000"/>
        </w:rPr>
        <w:t xml:space="preserve"> дәвам итәчәк. </w:t>
      </w:r>
      <w:proofErr w:type="spellStart"/>
      <w:r w:rsidRPr="008A2AEF">
        <w:rPr>
          <w:rFonts w:ascii="Arial" w:eastAsia="Times New Roman" w:hAnsi="Arial" w:cs="Arial"/>
          <w:color w:val="000000"/>
        </w:rPr>
        <w:t>Аерым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алганда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A2AEF">
        <w:rPr>
          <w:rFonts w:ascii="Arial" w:eastAsia="Times New Roman" w:hAnsi="Arial" w:cs="Arial"/>
          <w:color w:val="000000"/>
        </w:rPr>
        <w:t>составында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азот, калий, фосфор </w:t>
      </w:r>
      <w:proofErr w:type="spellStart"/>
      <w:r w:rsidRPr="008A2AEF">
        <w:rPr>
          <w:rFonts w:ascii="Arial" w:eastAsia="Times New Roman" w:hAnsi="Arial" w:cs="Arial"/>
          <w:color w:val="000000"/>
        </w:rPr>
        <w:t>булган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минераль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һәм химик </w:t>
      </w:r>
      <w:proofErr w:type="spellStart"/>
      <w:r w:rsidRPr="008A2AEF">
        <w:rPr>
          <w:rFonts w:ascii="Arial" w:eastAsia="Times New Roman" w:hAnsi="Arial" w:cs="Arial"/>
          <w:color w:val="000000"/>
        </w:rPr>
        <w:t>ашламаларга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тамга </w:t>
      </w:r>
      <w:proofErr w:type="spellStart"/>
      <w:r w:rsidRPr="008A2AEF">
        <w:rPr>
          <w:rFonts w:ascii="Arial" w:eastAsia="Times New Roman" w:hAnsi="Arial" w:cs="Arial"/>
          <w:color w:val="000000"/>
        </w:rPr>
        <w:t>сугачаклар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. Җитештерүчеләргә әлеге тәҗрибә рәвешендәге эштә </w:t>
      </w:r>
      <w:proofErr w:type="spellStart"/>
      <w:r w:rsidRPr="008A2AEF">
        <w:rPr>
          <w:rFonts w:ascii="Arial" w:eastAsia="Times New Roman" w:hAnsi="Arial" w:cs="Arial"/>
          <w:color w:val="000000"/>
        </w:rPr>
        <w:t>катнашу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ирекле</w:t>
      </w:r>
      <w:proofErr w:type="spellEnd"/>
      <w:r w:rsidRPr="008A2AEF">
        <w:rPr>
          <w:rFonts w:ascii="Arial" w:eastAsia="Times New Roman" w:hAnsi="Arial" w:cs="Arial"/>
          <w:color w:val="000000"/>
        </w:rPr>
        <w:t>.</w:t>
      </w:r>
    </w:p>
    <w:p w:rsidR="008A2AEF" w:rsidRPr="008A2AEF" w:rsidRDefault="008A2AEF" w:rsidP="008A2AEF">
      <w:pPr>
        <w:numPr>
          <w:ilvl w:val="0"/>
          <w:numId w:val="16"/>
        </w:numPr>
        <w:spacing w:after="160"/>
        <w:jc w:val="both"/>
        <w:rPr>
          <w:rFonts w:ascii="Arial" w:eastAsia="Times New Roman" w:hAnsi="Arial" w:cs="Arial"/>
          <w:color w:val="000000"/>
        </w:rPr>
      </w:pPr>
      <w:proofErr w:type="spellStart"/>
      <w:r w:rsidRPr="008A2AEF">
        <w:rPr>
          <w:rFonts w:ascii="Arial" w:eastAsia="Times New Roman" w:hAnsi="Arial" w:cs="Arial"/>
          <w:color w:val="000000"/>
        </w:rPr>
        <w:t>Сим-карталарны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контрольдә </w:t>
      </w:r>
      <w:proofErr w:type="spellStart"/>
      <w:r w:rsidRPr="008A2AEF">
        <w:rPr>
          <w:rFonts w:ascii="Arial" w:eastAsia="Times New Roman" w:hAnsi="Arial" w:cs="Arial"/>
          <w:color w:val="000000"/>
        </w:rPr>
        <w:t>тоту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эшен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көчәйтәләр. </w:t>
      </w:r>
      <w:proofErr w:type="spellStart"/>
      <w:r w:rsidRPr="008A2AEF">
        <w:rPr>
          <w:rFonts w:ascii="Arial" w:eastAsia="Times New Roman" w:hAnsi="Arial" w:cs="Arial"/>
          <w:color w:val="000000"/>
        </w:rPr>
        <w:t>Моннан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ары </w:t>
      </w:r>
      <w:proofErr w:type="spellStart"/>
      <w:r w:rsidRPr="008A2AEF">
        <w:rPr>
          <w:rFonts w:ascii="Arial" w:eastAsia="Times New Roman" w:hAnsi="Arial" w:cs="Arial"/>
          <w:color w:val="000000"/>
        </w:rPr>
        <w:t>бер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кешегә 20 дән </w:t>
      </w:r>
      <w:proofErr w:type="spellStart"/>
      <w:r w:rsidRPr="008A2AEF">
        <w:rPr>
          <w:rFonts w:ascii="Arial" w:eastAsia="Times New Roman" w:hAnsi="Arial" w:cs="Arial"/>
          <w:color w:val="000000"/>
        </w:rPr>
        <w:t>артык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сим-карта </w:t>
      </w:r>
      <w:proofErr w:type="gramStart"/>
      <w:r w:rsidRPr="008A2AEF">
        <w:rPr>
          <w:rFonts w:ascii="Arial" w:eastAsia="Times New Roman" w:hAnsi="Arial" w:cs="Arial"/>
          <w:color w:val="000000"/>
        </w:rPr>
        <w:t>р</w:t>
      </w:r>
      <w:proofErr w:type="gramEnd"/>
      <w:r w:rsidRPr="008A2AEF">
        <w:rPr>
          <w:rFonts w:ascii="Arial" w:eastAsia="Times New Roman" w:hAnsi="Arial" w:cs="Arial"/>
          <w:color w:val="000000"/>
        </w:rPr>
        <w:t xml:space="preserve">әсмиләштерү </w:t>
      </w:r>
      <w:proofErr w:type="spellStart"/>
      <w:r w:rsidRPr="008A2AEF">
        <w:rPr>
          <w:rFonts w:ascii="Arial" w:eastAsia="Times New Roman" w:hAnsi="Arial" w:cs="Arial"/>
          <w:color w:val="000000"/>
        </w:rPr>
        <w:t>тыелачак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8A2AEF">
        <w:rPr>
          <w:rFonts w:ascii="Arial" w:eastAsia="Times New Roman" w:hAnsi="Arial" w:cs="Arial"/>
          <w:color w:val="000000"/>
        </w:rPr>
        <w:t>Аны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8A2AEF">
        <w:rPr>
          <w:rFonts w:ascii="Arial" w:eastAsia="Times New Roman" w:hAnsi="Arial" w:cs="Arial"/>
          <w:color w:val="000000"/>
        </w:rPr>
        <w:t>башка</w:t>
      </w:r>
      <w:proofErr w:type="gram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кеше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исеменә </w:t>
      </w:r>
      <w:proofErr w:type="spellStart"/>
      <w:r w:rsidRPr="008A2AEF">
        <w:rPr>
          <w:rFonts w:ascii="Arial" w:eastAsia="Times New Roman" w:hAnsi="Arial" w:cs="Arial"/>
          <w:color w:val="000000"/>
        </w:rPr>
        <w:t>алып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та </w:t>
      </w:r>
      <w:proofErr w:type="spellStart"/>
      <w:r w:rsidRPr="008A2AEF">
        <w:rPr>
          <w:rFonts w:ascii="Arial" w:eastAsia="Times New Roman" w:hAnsi="Arial" w:cs="Arial"/>
          <w:color w:val="000000"/>
        </w:rPr>
        <w:t>булмаячак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8A2AEF">
        <w:rPr>
          <w:rFonts w:ascii="Arial" w:eastAsia="Times New Roman" w:hAnsi="Arial" w:cs="Arial"/>
          <w:color w:val="000000"/>
        </w:rPr>
        <w:t>Операторларны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сим-карта хуҗасы </w:t>
      </w:r>
      <w:proofErr w:type="spellStart"/>
      <w:r w:rsidRPr="008A2AEF">
        <w:rPr>
          <w:rFonts w:ascii="Arial" w:eastAsia="Times New Roman" w:hAnsi="Arial" w:cs="Arial"/>
          <w:color w:val="000000"/>
        </w:rPr>
        <w:t>турында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тәгаен мәгълүмат </w:t>
      </w:r>
      <w:proofErr w:type="spellStart"/>
      <w:r w:rsidRPr="008A2AEF">
        <w:rPr>
          <w:rFonts w:ascii="Arial" w:eastAsia="Times New Roman" w:hAnsi="Arial" w:cs="Arial"/>
          <w:color w:val="000000"/>
        </w:rPr>
        <w:t>алырга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мәҗбү</w:t>
      </w:r>
      <w:proofErr w:type="gramStart"/>
      <w:r w:rsidRPr="008A2AEF">
        <w:rPr>
          <w:rFonts w:ascii="Arial" w:eastAsia="Times New Roman" w:hAnsi="Arial" w:cs="Arial"/>
          <w:color w:val="000000"/>
        </w:rPr>
        <w:t>р</w:t>
      </w:r>
      <w:proofErr w:type="gramEnd"/>
      <w:r w:rsidRPr="008A2AEF">
        <w:rPr>
          <w:rFonts w:ascii="Arial" w:eastAsia="Times New Roman" w:hAnsi="Arial" w:cs="Arial"/>
          <w:color w:val="000000"/>
        </w:rPr>
        <w:t xml:space="preserve"> итәчәкләр. </w:t>
      </w:r>
      <w:proofErr w:type="spellStart"/>
      <w:r w:rsidRPr="008A2AEF">
        <w:rPr>
          <w:rFonts w:ascii="Arial" w:eastAsia="Times New Roman" w:hAnsi="Arial" w:cs="Arial"/>
          <w:color w:val="000000"/>
        </w:rPr>
        <w:t>Шул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исәптән моңа кадәр </w:t>
      </w:r>
      <w:proofErr w:type="spellStart"/>
      <w:r w:rsidRPr="008A2AEF">
        <w:rPr>
          <w:rFonts w:ascii="Arial" w:eastAsia="Times New Roman" w:hAnsi="Arial" w:cs="Arial"/>
          <w:color w:val="000000"/>
        </w:rPr>
        <w:t>булган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абонентлар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исемлеге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буенча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җыелган мәгълүматның дөреслеген (верификация) дә </w:t>
      </w:r>
      <w:proofErr w:type="spellStart"/>
      <w:r w:rsidRPr="008A2AEF">
        <w:rPr>
          <w:rFonts w:ascii="Arial" w:eastAsia="Times New Roman" w:hAnsi="Arial" w:cs="Arial"/>
          <w:color w:val="000000"/>
        </w:rPr>
        <w:t>тикшереп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чыгачаклар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. Хуҗасы </w:t>
      </w:r>
      <w:proofErr w:type="spellStart"/>
      <w:r w:rsidRPr="008A2AEF">
        <w:rPr>
          <w:rFonts w:ascii="Arial" w:eastAsia="Times New Roman" w:hAnsi="Arial" w:cs="Arial"/>
          <w:color w:val="000000"/>
        </w:rPr>
        <w:t>турындагы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мәгълүмат </w:t>
      </w:r>
      <w:proofErr w:type="spellStart"/>
      <w:r w:rsidRPr="008A2AEF">
        <w:rPr>
          <w:rFonts w:ascii="Arial" w:eastAsia="Times New Roman" w:hAnsi="Arial" w:cs="Arial"/>
          <w:color w:val="000000"/>
        </w:rPr>
        <w:t>расланмаган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сим-карталар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гамәлдән </w:t>
      </w:r>
      <w:proofErr w:type="spellStart"/>
      <w:r w:rsidRPr="008A2AEF">
        <w:rPr>
          <w:rFonts w:ascii="Arial" w:eastAsia="Times New Roman" w:hAnsi="Arial" w:cs="Arial"/>
          <w:color w:val="000000"/>
        </w:rPr>
        <w:t>чыгачак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.  </w:t>
      </w:r>
      <w:proofErr w:type="spellStart"/>
      <w:r w:rsidRPr="008A2AEF">
        <w:rPr>
          <w:rFonts w:ascii="Arial" w:eastAsia="Times New Roman" w:hAnsi="Arial" w:cs="Arial"/>
          <w:color w:val="000000"/>
        </w:rPr>
        <w:t>Бу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– </w:t>
      </w:r>
      <w:proofErr w:type="spellStart"/>
      <w:r w:rsidRPr="008A2AEF">
        <w:rPr>
          <w:rFonts w:ascii="Arial" w:eastAsia="Times New Roman" w:hAnsi="Arial" w:cs="Arial"/>
          <w:color w:val="000000"/>
        </w:rPr>
        <w:t>мошенниклык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очракларын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киметү өчен эшләнә.</w:t>
      </w:r>
    </w:p>
    <w:p w:rsidR="008A2AEF" w:rsidRPr="008A2AEF" w:rsidRDefault="008A2AEF" w:rsidP="008A2AEF">
      <w:pPr>
        <w:numPr>
          <w:ilvl w:val="0"/>
          <w:numId w:val="16"/>
        </w:numPr>
        <w:spacing w:after="160"/>
        <w:jc w:val="both"/>
        <w:rPr>
          <w:rFonts w:ascii="Arial" w:eastAsia="Times New Roman" w:hAnsi="Arial" w:cs="Arial"/>
          <w:color w:val="000000"/>
        </w:rPr>
      </w:pPr>
      <w:proofErr w:type="spellStart"/>
      <w:r w:rsidRPr="008A2AEF">
        <w:rPr>
          <w:rFonts w:ascii="Arial" w:eastAsia="Times New Roman" w:hAnsi="Arial" w:cs="Arial"/>
          <w:color w:val="000000"/>
        </w:rPr>
        <w:t>Нотариуслар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мирасчыларны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үлгән туганнарының </w:t>
      </w:r>
      <w:proofErr w:type="spellStart"/>
      <w:r w:rsidRPr="008A2AEF">
        <w:rPr>
          <w:rFonts w:ascii="Arial" w:eastAsia="Times New Roman" w:hAnsi="Arial" w:cs="Arial"/>
          <w:color w:val="000000"/>
        </w:rPr>
        <w:t>бурычлары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турында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кисәтә </w:t>
      </w:r>
      <w:proofErr w:type="spellStart"/>
      <w:r w:rsidRPr="008A2AEF">
        <w:rPr>
          <w:rFonts w:ascii="Arial" w:eastAsia="Times New Roman" w:hAnsi="Arial" w:cs="Arial"/>
          <w:color w:val="000000"/>
        </w:rPr>
        <w:t>башлаячак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8A2AEF">
        <w:rPr>
          <w:rFonts w:ascii="Arial" w:eastAsia="Times New Roman" w:hAnsi="Arial" w:cs="Arial"/>
          <w:color w:val="000000"/>
        </w:rPr>
        <w:t>Мирас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алу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хокукы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Гражданлык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кодексында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билгеләнгән. </w:t>
      </w:r>
      <w:proofErr w:type="spellStart"/>
      <w:r w:rsidRPr="008A2AEF">
        <w:rPr>
          <w:rFonts w:ascii="Arial" w:eastAsia="Times New Roman" w:hAnsi="Arial" w:cs="Arial"/>
          <w:color w:val="000000"/>
        </w:rPr>
        <w:t>Милек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яки </w:t>
      </w:r>
      <w:proofErr w:type="spellStart"/>
      <w:r w:rsidRPr="008A2AEF">
        <w:rPr>
          <w:rFonts w:ascii="Arial" w:eastAsia="Times New Roman" w:hAnsi="Arial" w:cs="Arial"/>
          <w:color w:val="000000"/>
        </w:rPr>
        <w:t>акча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белән бергә </w:t>
      </w:r>
      <w:proofErr w:type="spellStart"/>
      <w:r w:rsidRPr="008A2AEF">
        <w:rPr>
          <w:rFonts w:ascii="Arial" w:eastAsia="Times New Roman" w:hAnsi="Arial" w:cs="Arial"/>
          <w:color w:val="000000"/>
        </w:rPr>
        <w:t>мирасчыга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үлгән кешенең </w:t>
      </w:r>
      <w:proofErr w:type="spellStart"/>
      <w:r w:rsidRPr="008A2AEF">
        <w:rPr>
          <w:rFonts w:ascii="Arial" w:eastAsia="Times New Roman" w:hAnsi="Arial" w:cs="Arial"/>
          <w:color w:val="000000"/>
        </w:rPr>
        <w:t>бурычлары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да кү</w:t>
      </w:r>
      <w:proofErr w:type="gramStart"/>
      <w:r w:rsidRPr="008A2AEF">
        <w:rPr>
          <w:rFonts w:ascii="Arial" w:eastAsia="Times New Roman" w:hAnsi="Arial" w:cs="Arial"/>
          <w:color w:val="000000"/>
        </w:rPr>
        <w:t>ч</w:t>
      </w:r>
      <w:proofErr w:type="gramEnd"/>
      <w:r w:rsidRPr="008A2AEF">
        <w:rPr>
          <w:rFonts w:ascii="Arial" w:eastAsia="Times New Roman" w:hAnsi="Arial" w:cs="Arial"/>
          <w:color w:val="000000"/>
        </w:rPr>
        <w:t xml:space="preserve">ә. </w:t>
      </w:r>
      <w:proofErr w:type="spellStart"/>
      <w:r w:rsidRPr="008A2AEF">
        <w:rPr>
          <w:rFonts w:ascii="Arial" w:eastAsia="Times New Roman" w:hAnsi="Arial" w:cs="Arial"/>
          <w:color w:val="000000"/>
        </w:rPr>
        <w:t>Мирасны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кабул </w:t>
      </w:r>
      <w:proofErr w:type="spellStart"/>
      <w:r w:rsidRPr="008A2AEF">
        <w:rPr>
          <w:rFonts w:ascii="Arial" w:eastAsia="Times New Roman" w:hAnsi="Arial" w:cs="Arial"/>
          <w:color w:val="000000"/>
        </w:rPr>
        <w:t>итеп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алу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отышлы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булмаган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очракта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A2AEF">
        <w:rPr>
          <w:rFonts w:ascii="Arial" w:eastAsia="Times New Roman" w:hAnsi="Arial" w:cs="Arial"/>
          <w:color w:val="000000"/>
        </w:rPr>
        <w:t>аннан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баш </w:t>
      </w:r>
      <w:proofErr w:type="spellStart"/>
      <w:r w:rsidRPr="008A2AEF">
        <w:rPr>
          <w:rFonts w:ascii="Arial" w:eastAsia="Times New Roman" w:hAnsi="Arial" w:cs="Arial"/>
          <w:color w:val="000000"/>
        </w:rPr>
        <w:t>тартырга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мөмкин. Хәзер </w:t>
      </w:r>
      <w:proofErr w:type="spellStart"/>
      <w:r w:rsidRPr="008A2AEF">
        <w:rPr>
          <w:rFonts w:ascii="Arial" w:eastAsia="Times New Roman" w:hAnsi="Arial" w:cs="Arial"/>
          <w:color w:val="000000"/>
        </w:rPr>
        <w:t>бу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хакта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A2AEF">
        <w:rPr>
          <w:rFonts w:ascii="Arial" w:eastAsia="Times New Roman" w:hAnsi="Arial" w:cs="Arial"/>
          <w:color w:val="000000"/>
        </w:rPr>
        <w:t>алдан</w:t>
      </w:r>
      <w:proofErr w:type="spellEnd"/>
      <w:r w:rsidRPr="008A2AEF">
        <w:rPr>
          <w:rFonts w:ascii="Arial" w:eastAsia="Times New Roman" w:hAnsi="Arial" w:cs="Arial"/>
          <w:color w:val="000000"/>
        </w:rPr>
        <w:t xml:space="preserve"> кисәтәчәкләр.</w:t>
      </w:r>
    </w:p>
    <w:p w:rsidR="008A2AEF" w:rsidRDefault="008A2AEF" w:rsidP="008A2AEF">
      <w:pPr>
        <w:spacing w:after="160" w:line="336" w:lineRule="atLeast"/>
        <w:ind w:left="720"/>
        <w:jc w:val="both"/>
        <w:rPr>
          <w:rFonts w:ascii="Arial" w:hAnsi="Arial" w:cs="Arial"/>
          <w:color w:val="000000"/>
        </w:rPr>
      </w:pPr>
    </w:p>
    <w:p w:rsidR="00B72DCB" w:rsidRPr="008A2AEF" w:rsidRDefault="00B72DCB" w:rsidP="00442AC4">
      <w:pPr>
        <w:rPr>
          <w:rFonts w:eastAsia="Times New Roman"/>
          <w:sz w:val="28"/>
          <w:szCs w:val="28"/>
        </w:rPr>
      </w:pPr>
    </w:p>
    <w:sectPr w:rsidR="00B72DCB" w:rsidRPr="008A2AEF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CC028A"/>
    <w:multiLevelType w:val="multilevel"/>
    <w:tmpl w:val="0B78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5C6911"/>
    <w:multiLevelType w:val="multilevel"/>
    <w:tmpl w:val="00E0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893232"/>
    <w:multiLevelType w:val="multilevel"/>
    <w:tmpl w:val="C5E4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CA531B0"/>
    <w:multiLevelType w:val="multilevel"/>
    <w:tmpl w:val="CD3E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4277A8"/>
    <w:multiLevelType w:val="multilevel"/>
    <w:tmpl w:val="6C5A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3"/>
  </w:num>
  <w:num w:numId="7">
    <w:abstractNumId w:val="1"/>
  </w:num>
  <w:num w:numId="8">
    <w:abstractNumId w:val="18"/>
  </w:num>
  <w:num w:numId="9">
    <w:abstractNumId w:val="11"/>
  </w:num>
  <w:num w:numId="10">
    <w:abstractNumId w:val="9"/>
  </w:num>
  <w:num w:numId="11">
    <w:abstractNumId w:val="10"/>
  </w:num>
  <w:num w:numId="12">
    <w:abstractNumId w:val="12"/>
  </w:num>
  <w:num w:numId="13">
    <w:abstractNumId w:val="0"/>
  </w:num>
  <w:num w:numId="14">
    <w:abstractNumId w:val="16"/>
  </w:num>
  <w:num w:numId="15">
    <w:abstractNumId w:val="3"/>
  </w:num>
  <w:num w:numId="16">
    <w:abstractNumId w:val="4"/>
  </w:num>
  <w:num w:numId="17">
    <w:abstractNumId w:val="17"/>
  </w:num>
  <w:num w:numId="18">
    <w:abstractNumId w:val="7"/>
  </w:num>
  <w:num w:numId="19">
    <w:abstractNumId w:val="8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23C01"/>
    <w:rsid w:val="001265DF"/>
    <w:rsid w:val="00131F91"/>
    <w:rsid w:val="001540E9"/>
    <w:rsid w:val="001858FB"/>
    <w:rsid w:val="00187212"/>
    <w:rsid w:val="001F35CD"/>
    <w:rsid w:val="00235624"/>
    <w:rsid w:val="002469D1"/>
    <w:rsid w:val="00263AAA"/>
    <w:rsid w:val="00286028"/>
    <w:rsid w:val="002864A0"/>
    <w:rsid w:val="002901FB"/>
    <w:rsid w:val="00295C26"/>
    <w:rsid w:val="002D6D20"/>
    <w:rsid w:val="002F41B5"/>
    <w:rsid w:val="002F7A4D"/>
    <w:rsid w:val="00303686"/>
    <w:rsid w:val="00306D4B"/>
    <w:rsid w:val="00314541"/>
    <w:rsid w:val="003E5A6F"/>
    <w:rsid w:val="004135E6"/>
    <w:rsid w:val="00433F68"/>
    <w:rsid w:val="00442AC4"/>
    <w:rsid w:val="00454208"/>
    <w:rsid w:val="004A30C5"/>
    <w:rsid w:val="004D0519"/>
    <w:rsid w:val="004F00F3"/>
    <w:rsid w:val="004F31C7"/>
    <w:rsid w:val="004F4329"/>
    <w:rsid w:val="00590DA8"/>
    <w:rsid w:val="00614EFB"/>
    <w:rsid w:val="0062499D"/>
    <w:rsid w:val="00634DA2"/>
    <w:rsid w:val="00643BCA"/>
    <w:rsid w:val="00677E48"/>
    <w:rsid w:val="006C26D8"/>
    <w:rsid w:val="006C7CD4"/>
    <w:rsid w:val="006E0FBE"/>
    <w:rsid w:val="0072094E"/>
    <w:rsid w:val="0072638A"/>
    <w:rsid w:val="007502FA"/>
    <w:rsid w:val="0075735B"/>
    <w:rsid w:val="007A0D69"/>
    <w:rsid w:val="007A7402"/>
    <w:rsid w:val="007C3329"/>
    <w:rsid w:val="007D5F13"/>
    <w:rsid w:val="007E3679"/>
    <w:rsid w:val="007E49DD"/>
    <w:rsid w:val="007F572C"/>
    <w:rsid w:val="0081500C"/>
    <w:rsid w:val="008155A2"/>
    <w:rsid w:val="008548B5"/>
    <w:rsid w:val="00872121"/>
    <w:rsid w:val="008A2AEF"/>
    <w:rsid w:val="008B0A48"/>
    <w:rsid w:val="008B7B5F"/>
    <w:rsid w:val="008C49F1"/>
    <w:rsid w:val="008D65C7"/>
    <w:rsid w:val="008F28C6"/>
    <w:rsid w:val="008F5861"/>
    <w:rsid w:val="008F6A37"/>
    <w:rsid w:val="009341B8"/>
    <w:rsid w:val="00943CA3"/>
    <w:rsid w:val="00943D61"/>
    <w:rsid w:val="00947DC5"/>
    <w:rsid w:val="00973026"/>
    <w:rsid w:val="009B7C06"/>
    <w:rsid w:val="009C17D1"/>
    <w:rsid w:val="009D24D1"/>
    <w:rsid w:val="00A26EE5"/>
    <w:rsid w:val="00A32912"/>
    <w:rsid w:val="00A34F07"/>
    <w:rsid w:val="00AA63D5"/>
    <w:rsid w:val="00B07C5E"/>
    <w:rsid w:val="00B72DCB"/>
    <w:rsid w:val="00BB1B41"/>
    <w:rsid w:val="00BC38BA"/>
    <w:rsid w:val="00BD03CA"/>
    <w:rsid w:val="00BD6024"/>
    <w:rsid w:val="00BE4A60"/>
    <w:rsid w:val="00BF3E32"/>
    <w:rsid w:val="00C00B66"/>
    <w:rsid w:val="00C02BD4"/>
    <w:rsid w:val="00C35231"/>
    <w:rsid w:val="00C81C31"/>
    <w:rsid w:val="00C949DA"/>
    <w:rsid w:val="00CB7F3A"/>
    <w:rsid w:val="00CF7D90"/>
    <w:rsid w:val="00D10D33"/>
    <w:rsid w:val="00D51C8E"/>
    <w:rsid w:val="00D7671C"/>
    <w:rsid w:val="00DA6928"/>
    <w:rsid w:val="00E17A22"/>
    <w:rsid w:val="00E220B4"/>
    <w:rsid w:val="00E27028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34380"/>
    <w:rsid w:val="00F422E8"/>
    <w:rsid w:val="00FB377B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nglelead">
    <w:name w:val="single__lead"/>
    <w:basedOn w:val="a"/>
    <w:rsid w:val="008A2AEF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2025-10-08T11:47:00Z</cp:lastPrinted>
  <dcterms:created xsi:type="dcterms:W3CDTF">2025-11-05T06:18:00Z</dcterms:created>
  <dcterms:modified xsi:type="dcterms:W3CDTF">2025-11-05T06:18:00Z</dcterms:modified>
</cp:coreProperties>
</file>