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F34380" w:rsidP="00BD6024">
      <w:pPr>
        <w:rPr>
          <w:rFonts w:eastAsia="Times New Roman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                </w:t>
      </w:r>
    </w:p>
    <w:p w:rsidR="008A2AEF" w:rsidRDefault="00442AC4" w:rsidP="008A2AEF">
      <w:pPr>
        <w:rPr>
          <w:rFonts w:eastAsia="Times New Roman"/>
          <w:sz w:val="28"/>
          <w:szCs w:val="28"/>
          <w:lang w:val="tt-RU"/>
        </w:rPr>
      </w:pPr>
      <w:r>
        <w:rPr>
          <w:rFonts w:eastAsia="Times New Roman"/>
          <w:sz w:val="26"/>
          <w:szCs w:val="26"/>
        </w:rPr>
        <w:tab/>
      </w:r>
    </w:p>
    <w:p w:rsidR="00657A67" w:rsidRPr="00657A67" w:rsidRDefault="00657A67" w:rsidP="00657A67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  <w:lang w:val="tt-RU"/>
        </w:rPr>
      </w:pPr>
      <w:r w:rsidRPr="00657A67">
        <w:rPr>
          <w:rFonts w:ascii="Arial" w:hAnsi="Arial" w:cs="Arial"/>
          <w:color w:val="000000"/>
          <w:sz w:val="36"/>
          <w:szCs w:val="36"/>
          <w:lang w:val="tt-RU"/>
        </w:rPr>
        <w:t>Белеп түләү: салым бурычы булганнарга яңалык бар</w:t>
      </w:r>
    </w:p>
    <w:p w:rsidR="00657A67" w:rsidRDefault="00657A67" w:rsidP="00657A67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Көз – чебешләрне генә түгел, </w:t>
      </w:r>
      <w:proofErr w:type="spellStart"/>
      <w:r>
        <w:rPr>
          <w:rFonts w:ascii="Arial" w:hAnsi="Arial" w:cs="Arial"/>
          <w:b/>
          <w:bCs/>
          <w:color w:val="000000"/>
        </w:rPr>
        <w:t>салымны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да </w:t>
      </w:r>
      <w:proofErr w:type="spellStart"/>
      <w:r>
        <w:rPr>
          <w:rFonts w:ascii="Arial" w:hAnsi="Arial" w:cs="Arial"/>
          <w:b/>
          <w:bCs/>
          <w:color w:val="000000"/>
        </w:rPr>
        <w:t>санар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чак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Торак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йорт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фатир</w:t>
      </w:r>
      <w:proofErr w:type="spellEnd"/>
      <w:r>
        <w:rPr>
          <w:rFonts w:ascii="Arial" w:hAnsi="Arial" w:cs="Arial"/>
          <w:b/>
          <w:bCs/>
          <w:color w:val="000000"/>
        </w:rPr>
        <w:t xml:space="preserve">, бүлмә, гараж, машина кую </w:t>
      </w:r>
      <w:proofErr w:type="spellStart"/>
      <w:r>
        <w:rPr>
          <w:rFonts w:ascii="Arial" w:hAnsi="Arial" w:cs="Arial"/>
          <w:b/>
          <w:bCs/>
          <w:color w:val="000000"/>
        </w:rPr>
        <w:t>урыны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, тәмамланмаган төзелеш объекты </w:t>
      </w:r>
      <w:proofErr w:type="spellStart"/>
      <w:r>
        <w:rPr>
          <w:rFonts w:ascii="Arial" w:hAnsi="Arial" w:cs="Arial"/>
          <w:b/>
          <w:bCs/>
          <w:color w:val="000000"/>
        </w:rPr>
        <w:t>кебек</w:t>
      </w:r>
      <w:proofErr w:type="spellEnd"/>
      <w:r>
        <w:rPr>
          <w:rFonts w:ascii="Arial" w:hAnsi="Arial" w:cs="Arial"/>
          <w:b/>
          <w:bCs/>
          <w:color w:val="000000"/>
        </w:rPr>
        <w:t xml:space="preserve"> күчемсез милеккә </w:t>
      </w:r>
      <w:proofErr w:type="spellStart"/>
      <w:r>
        <w:rPr>
          <w:rFonts w:ascii="Arial" w:hAnsi="Arial" w:cs="Arial"/>
          <w:b/>
          <w:bCs/>
          <w:color w:val="000000"/>
        </w:rPr>
        <w:t>салымны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1 декабрьдән соңга </w:t>
      </w:r>
      <w:proofErr w:type="spellStart"/>
      <w:r>
        <w:rPr>
          <w:rFonts w:ascii="Arial" w:hAnsi="Arial" w:cs="Arial"/>
          <w:b/>
          <w:bCs/>
          <w:color w:val="000000"/>
        </w:rPr>
        <w:t>калмыйча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түлә</w:t>
      </w:r>
      <w:proofErr w:type="gramStart"/>
      <w:r>
        <w:rPr>
          <w:rFonts w:ascii="Arial" w:hAnsi="Arial" w:cs="Arial"/>
          <w:b/>
          <w:bCs/>
          <w:color w:val="000000"/>
        </w:rPr>
        <w:t>п</w:t>
      </w:r>
      <w:proofErr w:type="gramEnd"/>
      <w:r>
        <w:rPr>
          <w:rFonts w:ascii="Arial" w:hAnsi="Arial" w:cs="Arial"/>
          <w:b/>
          <w:bCs/>
          <w:color w:val="000000"/>
        </w:rPr>
        <w:t xml:space="preserve"> бетерергә кирәк. </w:t>
      </w:r>
      <w:proofErr w:type="spellStart"/>
      <w:r>
        <w:rPr>
          <w:rFonts w:ascii="Arial" w:hAnsi="Arial" w:cs="Arial"/>
          <w:b/>
          <w:bCs/>
          <w:color w:val="000000"/>
        </w:rPr>
        <w:t>Салым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бурычы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булганнарга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яңалык та бар.</w:t>
      </w:r>
    </w:p>
    <w:p w:rsidR="00657A67" w:rsidRDefault="00657A67" w:rsidP="00657A67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6480175" cy="4320117"/>
            <wp:effectExtent l="19050" t="0" r="0" b="0"/>
            <wp:docPr id="7" name="Рисунок 7" descr="C:\Users\Admin\Documents\Новости за 2025 год\76998399b56a8d80e10c84e92aa8f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Новости за 2025 год\76998399b56a8d80e10c84e92aa8fa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A67" w:rsidRDefault="00657A67" w:rsidP="00657A6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елеп түләү: салым бурычы булганнарга яңалык бар" style="width:24pt;height:24pt"/>
        </w:pict>
      </w:r>
    </w:p>
    <w:p w:rsidR="00657A67" w:rsidRDefault="00657A67" w:rsidP="00657A67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Салымчылардан</w:t>
      </w:r>
      <w:proofErr w:type="spellEnd"/>
      <w:r>
        <w:rPr>
          <w:rFonts w:ascii="Arial" w:hAnsi="Arial" w:cs="Arial"/>
          <w:color w:val="000000"/>
        </w:rPr>
        <w:t xml:space="preserve"> «бәхет </w:t>
      </w:r>
      <w:proofErr w:type="spellStart"/>
      <w:r>
        <w:rPr>
          <w:rFonts w:ascii="Arial" w:hAnsi="Arial" w:cs="Arial"/>
          <w:color w:val="000000"/>
        </w:rPr>
        <w:t>хатлары</w:t>
      </w:r>
      <w:proofErr w:type="spellEnd"/>
      <w:r>
        <w:rPr>
          <w:rFonts w:ascii="Arial" w:hAnsi="Arial" w:cs="Arial"/>
          <w:color w:val="000000"/>
        </w:rPr>
        <w:t xml:space="preserve">» сентябрь </w:t>
      </w:r>
      <w:proofErr w:type="spellStart"/>
      <w:r>
        <w:rPr>
          <w:rFonts w:ascii="Arial" w:hAnsi="Arial" w:cs="Arial"/>
          <w:color w:val="000000"/>
        </w:rPr>
        <w:t>азагында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килә </w:t>
      </w:r>
      <w:proofErr w:type="spellStart"/>
      <w:r>
        <w:rPr>
          <w:rFonts w:ascii="Arial" w:hAnsi="Arial" w:cs="Arial"/>
          <w:color w:val="000000"/>
        </w:rPr>
        <w:t>башлады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Милек</w:t>
      </w:r>
      <w:proofErr w:type="spellEnd"/>
      <w:r>
        <w:rPr>
          <w:rFonts w:ascii="Arial" w:hAnsi="Arial" w:cs="Arial"/>
          <w:color w:val="000000"/>
        </w:rPr>
        <w:t xml:space="preserve"> хуҗалары </w:t>
      </w:r>
      <w:proofErr w:type="spellStart"/>
      <w:r>
        <w:rPr>
          <w:rFonts w:ascii="Arial" w:hAnsi="Arial" w:cs="Arial"/>
          <w:color w:val="000000"/>
        </w:rPr>
        <w:t>арасында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елга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караганда</w:t>
      </w:r>
      <w:proofErr w:type="spellEnd"/>
      <w:r>
        <w:rPr>
          <w:rFonts w:ascii="Arial" w:hAnsi="Arial" w:cs="Arial"/>
          <w:color w:val="000000"/>
        </w:rPr>
        <w:t xml:space="preserve"> күбрәк исә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әүләреннән </w:t>
      </w:r>
      <w:proofErr w:type="spellStart"/>
      <w:r>
        <w:rPr>
          <w:rFonts w:ascii="Arial" w:hAnsi="Arial" w:cs="Arial"/>
          <w:color w:val="000000"/>
        </w:rPr>
        <w:t>зарланучылар</w:t>
      </w:r>
      <w:proofErr w:type="spellEnd"/>
      <w:r>
        <w:rPr>
          <w:rFonts w:ascii="Arial" w:hAnsi="Arial" w:cs="Arial"/>
          <w:color w:val="000000"/>
        </w:rPr>
        <w:t xml:space="preserve"> да күп. «Бер бүлмәле </w:t>
      </w:r>
      <w:proofErr w:type="spellStart"/>
      <w:r>
        <w:rPr>
          <w:rFonts w:ascii="Arial" w:hAnsi="Arial" w:cs="Arial"/>
          <w:color w:val="000000"/>
        </w:rPr>
        <w:t>фатир-студия</w:t>
      </w:r>
      <w:proofErr w:type="spellEnd"/>
      <w:r>
        <w:rPr>
          <w:rFonts w:ascii="Arial" w:hAnsi="Arial" w:cs="Arial"/>
          <w:color w:val="000000"/>
        </w:rPr>
        <w:t xml:space="preserve"> өчен </w:t>
      </w:r>
      <w:proofErr w:type="spellStart"/>
      <w:r>
        <w:rPr>
          <w:rFonts w:ascii="Arial" w:hAnsi="Arial" w:cs="Arial"/>
          <w:color w:val="000000"/>
        </w:rPr>
        <w:t>былтыр</w:t>
      </w:r>
      <w:proofErr w:type="spellEnd"/>
      <w:r>
        <w:rPr>
          <w:rFonts w:ascii="Arial" w:hAnsi="Arial" w:cs="Arial"/>
          <w:color w:val="000000"/>
        </w:rPr>
        <w:t xml:space="preserve"> 402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түләдем,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1 мең </w:t>
      </w:r>
      <w:proofErr w:type="spellStart"/>
      <w:r>
        <w:rPr>
          <w:rFonts w:ascii="Arial" w:hAnsi="Arial" w:cs="Arial"/>
          <w:color w:val="000000"/>
        </w:rPr>
        <w:t>сумнан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язганнар</w:t>
      </w:r>
      <w:proofErr w:type="spellEnd"/>
      <w:r>
        <w:rPr>
          <w:rFonts w:ascii="Arial" w:hAnsi="Arial" w:cs="Arial"/>
          <w:color w:val="000000"/>
        </w:rPr>
        <w:t xml:space="preserve">. Әллә </w:t>
      </w:r>
      <w:proofErr w:type="spellStart"/>
      <w:r>
        <w:rPr>
          <w:rFonts w:ascii="Arial" w:hAnsi="Arial" w:cs="Arial"/>
          <w:color w:val="000000"/>
        </w:rPr>
        <w:t>ялгышлык</w:t>
      </w:r>
      <w:proofErr w:type="spellEnd"/>
      <w:r>
        <w:rPr>
          <w:rFonts w:ascii="Arial" w:hAnsi="Arial" w:cs="Arial"/>
          <w:color w:val="000000"/>
        </w:rPr>
        <w:t xml:space="preserve"> киткәнме?» –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шалтыратты</w:t>
      </w:r>
      <w:proofErr w:type="spellEnd"/>
      <w:r>
        <w:rPr>
          <w:rFonts w:ascii="Arial" w:hAnsi="Arial" w:cs="Arial"/>
          <w:color w:val="000000"/>
        </w:rPr>
        <w:t xml:space="preserve"> газета </w:t>
      </w:r>
      <w:proofErr w:type="spellStart"/>
      <w:r>
        <w:rPr>
          <w:rFonts w:ascii="Arial" w:hAnsi="Arial" w:cs="Arial"/>
          <w:color w:val="000000"/>
        </w:rPr>
        <w:t>укучыбыз</w:t>
      </w:r>
      <w:proofErr w:type="spellEnd"/>
      <w:r>
        <w:rPr>
          <w:rFonts w:ascii="Arial" w:hAnsi="Arial" w:cs="Arial"/>
          <w:color w:val="000000"/>
        </w:rPr>
        <w:t>.</w:t>
      </w:r>
    </w:p>
    <w:p w:rsidR="00657A67" w:rsidRDefault="00657A67" w:rsidP="00657A67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Бернинди</w:t>
      </w:r>
      <w:proofErr w:type="spellEnd"/>
      <w:r>
        <w:rPr>
          <w:rFonts w:ascii="Arial" w:hAnsi="Arial" w:cs="Arial"/>
          <w:color w:val="000000"/>
        </w:rPr>
        <w:t xml:space="preserve"> дә хата </w:t>
      </w:r>
      <w:proofErr w:type="spellStart"/>
      <w:r>
        <w:rPr>
          <w:rFonts w:ascii="Arial" w:hAnsi="Arial" w:cs="Arial"/>
          <w:color w:val="000000"/>
        </w:rPr>
        <w:t>юк</w:t>
      </w:r>
      <w:proofErr w:type="spellEnd"/>
      <w:r>
        <w:rPr>
          <w:rFonts w:ascii="Arial" w:hAnsi="Arial" w:cs="Arial"/>
          <w:color w:val="000000"/>
        </w:rPr>
        <w:t xml:space="preserve">. Татарстан Җир һәм </w:t>
      </w:r>
      <w:proofErr w:type="gramStart"/>
      <w:r>
        <w:rPr>
          <w:rFonts w:ascii="Arial" w:hAnsi="Arial" w:cs="Arial"/>
          <w:color w:val="000000"/>
        </w:rPr>
        <w:t>м</w:t>
      </w:r>
      <w:proofErr w:type="gramEnd"/>
      <w:r>
        <w:rPr>
          <w:rFonts w:ascii="Arial" w:hAnsi="Arial" w:cs="Arial"/>
          <w:color w:val="000000"/>
        </w:rPr>
        <w:t xml:space="preserve">өлкәт мөнәсәбәтләре </w:t>
      </w:r>
      <w:proofErr w:type="spellStart"/>
      <w:r>
        <w:rPr>
          <w:rFonts w:ascii="Arial" w:hAnsi="Arial" w:cs="Arial"/>
          <w:color w:val="000000"/>
        </w:rPr>
        <w:t>министрлыгы</w:t>
      </w:r>
      <w:proofErr w:type="spellEnd"/>
      <w:r>
        <w:rPr>
          <w:rFonts w:ascii="Arial" w:hAnsi="Arial" w:cs="Arial"/>
          <w:color w:val="000000"/>
        </w:rPr>
        <w:t xml:space="preserve"> мәгълүматларына </w:t>
      </w:r>
      <w:proofErr w:type="spellStart"/>
      <w:r>
        <w:rPr>
          <w:rFonts w:ascii="Arial" w:hAnsi="Arial" w:cs="Arial"/>
          <w:color w:val="000000"/>
        </w:rPr>
        <w:t>караганда</w:t>
      </w:r>
      <w:proofErr w:type="spellEnd"/>
      <w:r>
        <w:rPr>
          <w:rFonts w:ascii="Arial" w:hAnsi="Arial" w:cs="Arial"/>
          <w:color w:val="000000"/>
        </w:rPr>
        <w:t xml:space="preserve">, 2022–2023 </w:t>
      </w:r>
      <w:proofErr w:type="spellStart"/>
      <w:r>
        <w:rPr>
          <w:rFonts w:ascii="Arial" w:hAnsi="Arial" w:cs="Arial"/>
          <w:color w:val="000000"/>
        </w:rPr>
        <w:t>елларда</w:t>
      </w:r>
      <w:proofErr w:type="spellEnd"/>
      <w:r>
        <w:rPr>
          <w:rFonts w:ascii="Arial" w:hAnsi="Arial" w:cs="Arial"/>
          <w:color w:val="000000"/>
        </w:rPr>
        <w:t xml:space="preserve"> ил күләмендә,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исәптән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да, милекнең кадастр бәясен яңадан исәпләгәннәр.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 өчен әнә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яңа бәяләрдән </w:t>
      </w:r>
      <w:proofErr w:type="spellStart"/>
      <w:r>
        <w:rPr>
          <w:rFonts w:ascii="Arial" w:hAnsi="Arial" w:cs="Arial"/>
          <w:color w:val="000000"/>
        </w:rPr>
        <w:t>чыгып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түлибез дә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>.</w:t>
      </w:r>
    </w:p>
    <w:p w:rsidR="00657A67" w:rsidRDefault="00657A67" w:rsidP="00657A67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Салымнарны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вакытында</w:t>
      </w:r>
      <w:proofErr w:type="spellEnd"/>
      <w:r>
        <w:rPr>
          <w:rFonts w:ascii="Arial" w:hAnsi="Arial" w:cs="Arial"/>
          <w:color w:val="000000"/>
        </w:rPr>
        <w:t xml:space="preserve"> түлә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бетерүең дә </w:t>
      </w:r>
      <w:proofErr w:type="spellStart"/>
      <w:r>
        <w:rPr>
          <w:rFonts w:ascii="Arial" w:hAnsi="Arial" w:cs="Arial"/>
          <w:color w:val="000000"/>
        </w:rPr>
        <w:t>яхшырак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елның 1 ноябреннән гамәлгә керәчә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 яңалык нигезендә,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органнары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судсыз-нисез</w:t>
      </w:r>
      <w:proofErr w:type="spellEnd"/>
      <w:r>
        <w:rPr>
          <w:rFonts w:ascii="Arial" w:hAnsi="Arial" w:cs="Arial"/>
          <w:color w:val="000000"/>
        </w:rPr>
        <w:t xml:space="preserve"> генә банк </w:t>
      </w:r>
      <w:proofErr w:type="spellStart"/>
      <w:r>
        <w:rPr>
          <w:rFonts w:ascii="Arial" w:hAnsi="Arial" w:cs="Arial"/>
          <w:color w:val="000000"/>
        </w:rPr>
        <w:t>картасыннан</w:t>
      </w:r>
      <w:proofErr w:type="spellEnd"/>
      <w:r>
        <w:rPr>
          <w:rFonts w:ascii="Arial" w:hAnsi="Arial" w:cs="Arial"/>
          <w:color w:val="000000"/>
        </w:rPr>
        <w:t xml:space="preserve"> ала </w:t>
      </w:r>
      <w:proofErr w:type="spellStart"/>
      <w:r>
        <w:rPr>
          <w:rFonts w:ascii="Arial" w:hAnsi="Arial" w:cs="Arial"/>
          <w:color w:val="000000"/>
        </w:rPr>
        <w:t>алачак</w:t>
      </w:r>
      <w:proofErr w:type="spellEnd"/>
      <w:r>
        <w:rPr>
          <w:rFonts w:ascii="Arial" w:hAnsi="Arial" w:cs="Arial"/>
          <w:color w:val="000000"/>
        </w:rPr>
        <w:t>.</w:t>
      </w:r>
    </w:p>
    <w:p w:rsidR="00657A67" w:rsidRDefault="00657A67" w:rsidP="00657A67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– 1 ноябрьдән физик затларның, һәм шәхси </w:t>
      </w:r>
      <w:proofErr w:type="spellStart"/>
      <w:r>
        <w:rPr>
          <w:rFonts w:ascii="Arial" w:hAnsi="Arial" w:cs="Arial"/>
          <w:color w:val="000000"/>
        </w:rPr>
        <w:t>эшкуар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булмаган</w:t>
      </w:r>
      <w:proofErr w:type="spellEnd"/>
      <w:r>
        <w:rPr>
          <w:rFonts w:ascii="Arial" w:hAnsi="Arial" w:cs="Arial"/>
          <w:color w:val="000000"/>
        </w:rPr>
        <w:t xml:space="preserve"> үзмәшгульләрнең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бурычларын</w:t>
      </w:r>
      <w:proofErr w:type="spellEnd"/>
      <w:r>
        <w:rPr>
          <w:rFonts w:ascii="Arial" w:hAnsi="Arial" w:cs="Arial"/>
          <w:color w:val="000000"/>
        </w:rPr>
        <w:t xml:space="preserve"> түләттерүгә бәйле үзгәрешлә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үз көченә керә,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Татарстан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6 </w:t>
      </w:r>
      <w:proofErr w:type="spellStart"/>
      <w:r>
        <w:rPr>
          <w:rFonts w:ascii="Arial" w:hAnsi="Arial" w:cs="Arial"/>
          <w:color w:val="000000"/>
        </w:rPr>
        <w:t>номерлы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районара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инспекциясенең баш дәүләт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инспекторы Рәмзия Мөхетдинова. – Әгәр физик </w:t>
      </w:r>
      <w:proofErr w:type="spellStart"/>
      <w:r>
        <w:rPr>
          <w:rFonts w:ascii="Arial" w:hAnsi="Arial" w:cs="Arial"/>
          <w:color w:val="000000"/>
        </w:rPr>
        <w:t>зат</w:t>
      </w:r>
      <w:proofErr w:type="spellEnd"/>
      <w:r>
        <w:rPr>
          <w:rFonts w:ascii="Arial" w:hAnsi="Arial" w:cs="Arial"/>
          <w:color w:val="000000"/>
        </w:rPr>
        <w:t xml:space="preserve"> закон нигезендә билгеләнгән </w:t>
      </w:r>
      <w:proofErr w:type="spellStart"/>
      <w:r>
        <w:rPr>
          <w:rFonts w:ascii="Arial" w:hAnsi="Arial" w:cs="Arial"/>
          <w:color w:val="000000"/>
        </w:rPr>
        <w:t>вакыт</w:t>
      </w:r>
      <w:proofErr w:type="spellEnd"/>
      <w:r>
        <w:rPr>
          <w:rFonts w:ascii="Arial" w:hAnsi="Arial" w:cs="Arial"/>
          <w:color w:val="000000"/>
        </w:rPr>
        <w:t xml:space="preserve"> эчендә </w:t>
      </w:r>
      <w:proofErr w:type="spellStart"/>
      <w:r>
        <w:rPr>
          <w:rFonts w:ascii="Arial" w:hAnsi="Arial" w:cs="Arial"/>
          <w:color w:val="000000"/>
        </w:rPr>
        <w:t>салымнарын</w:t>
      </w:r>
      <w:proofErr w:type="spellEnd"/>
      <w:r>
        <w:rPr>
          <w:rFonts w:ascii="Arial" w:hAnsi="Arial" w:cs="Arial"/>
          <w:color w:val="000000"/>
        </w:rPr>
        <w:t xml:space="preserve"> түләми икән (мәсәлән, </w:t>
      </w:r>
      <w:proofErr w:type="spellStart"/>
      <w:r>
        <w:rPr>
          <w:rFonts w:ascii="Arial" w:hAnsi="Arial" w:cs="Arial"/>
          <w:color w:val="000000"/>
        </w:rPr>
        <w:t>милек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– 1 декабрьгә кадәр), аның Бердәм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счетында</w:t>
      </w:r>
      <w:proofErr w:type="spellEnd"/>
      <w:r>
        <w:rPr>
          <w:rFonts w:ascii="Arial" w:hAnsi="Arial" w:cs="Arial"/>
          <w:color w:val="000000"/>
        </w:rPr>
        <w:t xml:space="preserve"> (ЕНС) тискәре </w:t>
      </w:r>
      <w:proofErr w:type="spellStart"/>
      <w:r>
        <w:rPr>
          <w:rFonts w:ascii="Arial" w:hAnsi="Arial" w:cs="Arial"/>
          <w:color w:val="000000"/>
        </w:rPr>
        <w:t>сальдосы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бурычы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барлыкка</w:t>
      </w:r>
      <w:proofErr w:type="spellEnd"/>
      <w:r>
        <w:rPr>
          <w:rFonts w:ascii="Arial" w:hAnsi="Arial" w:cs="Arial"/>
          <w:color w:val="000000"/>
        </w:rPr>
        <w:t xml:space="preserve"> киләчәк. </w:t>
      </w:r>
      <w:proofErr w:type="spellStart"/>
      <w:r>
        <w:rPr>
          <w:rFonts w:ascii="Arial" w:hAnsi="Arial" w:cs="Arial"/>
          <w:color w:val="000000"/>
        </w:rPr>
        <w:t>Мондый</w:t>
      </w:r>
      <w:proofErr w:type="spellEnd"/>
      <w:r>
        <w:rPr>
          <w:rFonts w:ascii="Arial" w:hAnsi="Arial" w:cs="Arial"/>
          <w:color w:val="000000"/>
        </w:rPr>
        <w:t xml:space="preserve"> кешегә әҗәтне </w:t>
      </w:r>
      <w:proofErr w:type="spellStart"/>
      <w:r>
        <w:rPr>
          <w:rFonts w:ascii="Arial" w:hAnsi="Arial" w:cs="Arial"/>
          <w:color w:val="000000"/>
        </w:rPr>
        <w:t>каплау</w:t>
      </w:r>
      <w:proofErr w:type="spellEnd"/>
      <w:r>
        <w:rPr>
          <w:rFonts w:ascii="Arial" w:hAnsi="Arial" w:cs="Arial"/>
          <w:color w:val="000000"/>
        </w:rPr>
        <w:t xml:space="preserve"> таләбе белән хат җибә</w:t>
      </w:r>
      <w:proofErr w:type="gramStart"/>
      <w:r>
        <w:rPr>
          <w:rFonts w:ascii="Arial" w:hAnsi="Arial" w:cs="Arial"/>
          <w:color w:val="000000"/>
        </w:rPr>
        <w:t>рел</w:t>
      </w:r>
      <w:proofErr w:type="gramEnd"/>
      <w:r>
        <w:rPr>
          <w:rFonts w:ascii="Arial" w:hAnsi="Arial" w:cs="Arial"/>
          <w:color w:val="000000"/>
        </w:rPr>
        <w:t xml:space="preserve">әчәк. </w:t>
      </w:r>
      <w:proofErr w:type="spellStart"/>
      <w:r>
        <w:rPr>
          <w:rFonts w:ascii="Arial" w:hAnsi="Arial" w:cs="Arial"/>
          <w:color w:val="000000"/>
        </w:rPr>
        <w:t>Анда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бурычны</w:t>
      </w:r>
      <w:proofErr w:type="spellEnd"/>
      <w:r>
        <w:rPr>
          <w:rFonts w:ascii="Arial" w:hAnsi="Arial" w:cs="Arial"/>
          <w:color w:val="000000"/>
        </w:rPr>
        <w:t xml:space="preserve"> түләү </w:t>
      </w:r>
      <w:proofErr w:type="spellStart"/>
      <w:r>
        <w:rPr>
          <w:rFonts w:ascii="Arial" w:hAnsi="Arial" w:cs="Arial"/>
          <w:color w:val="000000"/>
        </w:rPr>
        <w:t>вакыты</w:t>
      </w:r>
      <w:proofErr w:type="spellEnd"/>
      <w:r>
        <w:rPr>
          <w:rFonts w:ascii="Arial" w:hAnsi="Arial" w:cs="Arial"/>
          <w:color w:val="000000"/>
        </w:rPr>
        <w:t xml:space="preserve"> күрсәтеләчәк. Әлеге таләп үтәлмәсә,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органы </w:t>
      </w:r>
      <w:proofErr w:type="spellStart"/>
      <w:r>
        <w:rPr>
          <w:rFonts w:ascii="Arial" w:hAnsi="Arial" w:cs="Arial"/>
          <w:color w:val="000000"/>
        </w:rPr>
        <w:t>хатта</w:t>
      </w:r>
      <w:proofErr w:type="spellEnd"/>
      <w:r>
        <w:rPr>
          <w:rFonts w:ascii="Arial" w:hAnsi="Arial" w:cs="Arial"/>
          <w:color w:val="000000"/>
        </w:rPr>
        <w:t xml:space="preserve"> билгеләнгән </w:t>
      </w:r>
      <w:proofErr w:type="spellStart"/>
      <w:r>
        <w:rPr>
          <w:rFonts w:ascii="Arial" w:hAnsi="Arial" w:cs="Arial"/>
          <w:color w:val="000000"/>
        </w:rPr>
        <w:t>вакыт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көннән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алты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айдан</w:t>
      </w:r>
      <w:proofErr w:type="spellEnd"/>
      <w:r>
        <w:rPr>
          <w:rFonts w:ascii="Arial" w:hAnsi="Arial" w:cs="Arial"/>
          <w:color w:val="000000"/>
        </w:rPr>
        <w:t xml:space="preserve"> да соңга </w:t>
      </w:r>
      <w:proofErr w:type="spellStart"/>
      <w:r>
        <w:rPr>
          <w:rFonts w:ascii="Arial" w:hAnsi="Arial" w:cs="Arial"/>
          <w:color w:val="000000"/>
        </w:rPr>
        <w:t>калмыйча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эшне</w:t>
      </w:r>
      <w:proofErr w:type="spellEnd"/>
      <w:r>
        <w:rPr>
          <w:rFonts w:ascii="Arial" w:hAnsi="Arial" w:cs="Arial"/>
          <w:color w:val="000000"/>
        </w:rPr>
        <w:t xml:space="preserve"> судка </w:t>
      </w:r>
      <w:proofErr w:type="spellStart"/>
      <w:r>
        <w:rPr>
          <w:rFonts w:ascii="Arial" w:hAnsi="Arial" w:cs="Arial"/>
          <w:color w:val="000000"/>
        </w:rPr>
        <w:t>тапшырмыйча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бурычны</w:t>
      </w:r>
      <w:proofErr w:type="spellEnd"/>
      <w:r>
        <w:rPr>
          <w:rFonts w:ascii="Arial" w:hAnsi="Arial" w:cs="Arial"/>
          <w:color w:val="000000"/>
        </w:rPr>
        <w:t xml:space="preserve"> түләттерү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карар</w:t>
      </w:r>
      <w:proofErr w:type="spellEnd"/>
      <w:r>
        <w:rPr>
          <w:rFonts w:ascii="Arial" w:hAnsi="Arial" w:cs="Arial"/>
          <w:color w:val="000000"/>
        </w:rPr>
        <w:t xml:space="preserve"> кабул 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әчәк.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хакта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түләүченең шәхси кабинеты, Дәүләт хезмәтләре </w:t>
      </w:r>
      <w:proofErr w:type="spellStart"/>
      <w:r>
        <w:rPr>
          <w:rFonts w:ascii="Arial" w:hAnsi="Arial" w:cs="Arial"/>
          <w:color w:val="000000"/>
        </w:rPr>
        <w:t>порталындагы</w:t>
      </w:r>
      <w:proofErr w:type="spellEnd"/>
      <w:r>
        <w:rPr>
          <w:rFonts w:ascii="Arial" w:hAnsi="Arial" w:cs="Arial"/>
          <w:color w:val="000000"/>
        </w:rPr>
        <w:t xml:space="preserve"> шәхси кабинеты яки почта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заказлы</w:t>
      </w:r>
      <w:proofErr w:type="spellEnd"/>
      <w:r>
        <w:rPr>
          <w:rFonts w:ascii="Arial" w:hAnsi="Arial" w:cs="Arial"/>
          <w:color w:val="000000"/>
        </w:rPr>
        <w:t xml:space="preserve"> хат белән җибәреләчәк.</w:t>
      </w:r>
    </w:p>
    <w:p w:rsidR="00657A67" w:rsidRDefault="00657A67" w:rsidP="00657A67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түләүче әлеге </w:t>
      </w:r>
      <w:proofErr w:type="spellStart"/>
      <w:r>
        <w:rPr>
          <w:rFonts w:ascii="Arial" w:hAnsi="Arial" w:cs="Arial"/>
          <w:color w:val="000000"/>
        </w:rPr>
        <w:t>бурыч</w:t>
      </w:r>
      <w:proofErr w:type="spellEnd"/>
      <w:r>
        <w:rPr>
          <w:rFonts w:ascii="Arial" w:hAnsi="Arial" w:cs="Arial"/>
          <w:color w:val="000000"/>
        </w:rPr>
        <w:t xml:space="preserve"> белән килешмәгән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</w:rPr>
        <w:t>ул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айдан</w:t>
      </w:r>
      <w:proofErr w:type="spellEnd"/>
      <w:r>
        <w:rPr>
          <w:rFonts w:ascii="Arial" w:hAnsi="Arial" w:cs="Arial"/>
          <w:color w:val="000000"/>
        </w:rPr>
        <w:t xml:space="preserve"> да соңга </w:t>
      </w:r>
      <w:proofErr w:type="spellStart"/>
      <w:r>
        <w:rPr>
          <w:rFonts w:ascii="Arial" w:hAnsi="Arial" w:cs="Arial"/>
          <w:color w:val="000000"/>
        </w:rPr>
        <w:t>калмыйча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органына</w:t>
      </w:r>
      <w:proofErr w:type="spellEnd"/>
      <w:r>
        <w:rPr>
          <w:rFonts w:ascii="Arial" w:hAnsi="Arial" w:cs="Arial"/>
          <w:color w:val="000000"/>
        </w:rPr>
        <w:t xml:space="preserve"> мөрәҗәгать итәргә мөмкин. </w:t>
      </w:r>
      <w:proofErr w:type="spellStart"/>
      <w:r>
        <w:rPr>
          <w:rFonts w:ascii="Arial" w:hAnsi="Arial" w:cs="Arial"/>
          <w:color w:val="000000"/>
        </w:rPr>
        <w:t>Бернинди</w:t>
      </w:r>
      <w:proofErr w:type="spellEnd"/>
      <w:r>
        <w:rPr>
          <w:rFonts w:ascii="Arial" w:hAnsi="Arial" w:cs="Arial"/>
          <w:color w:val="000000"/>
        </w:rPr>
        <w:t xml:space="preserve"> дә </w:t>
      </w:r>
      <w:proofErr w:type="gramStart"/>
      <w:r>
        <w:rPr>
          <w:rFonts w:ascii="Arial" w:hAnsi="Arial" w:cs="Arial"/>
          <w:color w:val="000000"/>
        </w:rPr>
        <w:t>м</w:t>
      </w:r>
      <w:proofErr w:type="gramEnd"/>
      <w:r>
        <w:rPr>
          <w:rFonts w:ascii="Arial" w:hAnsi="Arial" w:cs="Arial"/>
          <w:color w:val="000000"/>
        </w:rPr>
        <w:t xml:space="preserve">өнәсәбәт </w:t>
      </w:r>
      <w:proofErr w:type="spellStart"/>
      <w:r>
        <w:rPr>
          <w:rFonts w:ascii="Arial" w:hAnsi="Arial" w:cs="Arial"/>
          <w:color w:val="000000"/>
        </w:rPr>
        <w:t>белдерми</w:t>
      </w:r>
      <w:proofErr w:type="spellEnd"/>
      <w:r>
        <w:rPr>
          <w:rFonts w:ascii="Arial" w:hAnsi="Arial" w:cs="Arial"/>
          <w:color w:val="000000"/>
        </w:rPr>
        <w:t xml:space="preserve"> икән, әҗәт </w:t>
      </w:r>
      <w:proofErr w:type="spellStart"/>
      <w:r>
        <w:rPr>
          <w:rFonts w:ascii="Arial" w:hAnsi="Arial" w:cs="Arial"/>
          <w:color w:val="000000"/>
        </w:rPr>
        <w:t>судтан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 тәртиптә </w:t>
      </w:r>
      <w:proofErr w:type="spellStart"/>
      <w:r>
        <w:rPr>
          <w:rFonts w:ascii="Arial" w:hAnsi="Arial" w:cs="Arial"/>
          <w:color w:val="000000"/>
        </w:rPr>
        <w:t>кайтарылачак</w:t>
      </w:r>
      <w:proofErr w:type="spellEnd"/>
      <w:r>
        <w:rPr>
          <w:rFonts w:ascii="Arial" w:hAnsi="Arial" w:cs="Arial"/>
          <w:color w:val="000000"/>
        </w:rPr>
        <w:t>.</w:t>
      </w:r>
    </w:p>
    <w:p w:rsidR="00657A67" w:rsidRDefault="00657A67" w:rsidP="00657A67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Моның өчен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органы физик </w:t>
      </w:r>
      <w:proofErr w:type="spellStart"/>
      <w:r>
        <w:rPr>
          <w:rFonts w:ascii="Arial" w:hAnsi="Arial" w:cs="Arial"/>
          <w:color w:val="000000"/>
        </w:rPr>
        <w:t>затка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бурычны</w:t>
      </w:r>
      <w:proofErr w:type="spellEnd"/>
      <w:r>
        <w:rPr>
          <w:rFonts w:ascii="Arial" w:hAnsi="Arial" w:cs="Arial"/>
          <w:color w:val="000000"/>
        </w:rPr>
        <w:t xml:space="preserve"> түләттерү </w:t>
      </w:r>
      <w:proofErr w:type="spellStart"/>
      <w:r>
        <w:rPr>
          <w:rFonts w:ascii="Arial" w:hAnsi="Arial" w:cs="Arial"/>
          <w:color w:val="000000"/>
        </w:rPr>
        <w:t>карары</w:t>
      </w:r>
      <w:proofErr w:type="spellEnd"/>
      <w:r>
        <w:rPr>
          <w:rFonts w:ascii="Arial" w:hAnsi="Arial" w:cs="Arial"/>
          <w:color w:val="000000"/>
        </w:rPr>
        <w:t xml:space="preserve"> җибәргәннән соң җиде көн </w:t>
      </w:r>
      <w:proofErr w:type="spellStart"/>
      <w:r>
        <w:rPr>
          <w:rFonts w:ascii="Arial" w:hAnsi="Arial" w:cs="Arial"/>
          <w:color w:val="000000"/>
        </w:rPr>
        <w:t>узгач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Бурычларны</w:t>
      </w:r>
      <w:proofErr w:type="spellEnd"/>
      <w:r>
        <w:rPr>
          <w:rFonts w:ascii="Arial" w:hAnsi="Arial" w:cs="Arial"/>
          <w:color w:val="000000"/>
        </w:rPr>
        <w:t xml:space="preserve"> түләттерү </w:t>
      </w:r>
      <w:proofErr w:type="spellStart"/>
      <w:r>
        <w:rPr>
          <w:rFonts w:ascii="Arial" w:hAnsi="Arial" w:cs="Arial"/>
          <w:color w:val="000000"/>
        </w:rPr>
        <w:t>турындагы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карарлар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реестрында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банклар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органнары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ә) әҗәтле кешенең исәп-хисап </w:t>
      </w:r>
      <w:proofErr w:type="spellStart"/>
      <w:r>
        <w:rPr>
          <w:rFonts w:ascii="Arial" w:hAnsi="Arial" w:cs="Arial"/>
          <w:color w:val="000000"/>
        </w:rPr>
        <w:t>счетлары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операцияләрне </w:t>
      </w:r>
      <w:proofErr w:type="spellStart"/>
      <w:r>
        <w:rPr>
          <w:rFonts w:ascii="Arial" w:hAnsi="Arial" w:cs="Arial"/>
          <w:color w:val="000000"/>
        </w:rPr>
        <w:t>вакытлыча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туктату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каплау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хисабына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</w:t>
      </w:r>
      <w:proofErr w:type="spellEnd"/>
      <w:r>
        <w:rPr>
          <w:rFonts w:ascii="Arial" w:hAnsi="Arial" w:cs="Arial"/>
          <w:color w:val="000000"/>
        </w:rPr>
        <w:t xml:space="preserve"> күчерү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документ </w:t>
      </w:r>
      <w:proofErr w:type="spellStart"/>
      <w:r>
        <w:rPr>
          <w:rFonts w:ascii="Arial" w:hAnsi="Arial" w:cs="Arial"/>
          <w:color w:val="000000"/>
        </w:rPr>
        <w:t>урнаштырачак</w:t>
      </w:r>
      <w:proofErr w:type="spellEnd"/>
      <w:r>
        <w:rPr>
          <w:rFonts w:ascii="Arial" w:hAnsi="Arial" w:cs="Arial"/>
          <w:color w:val="000000"/>
        </w:rPr>
        <w:t xml:space="preserve">. Аның нигезендә банк </w:t>
      </w:r>
      <w:proofErr w:type="spellStart"/>
      <w:r>
        <w:rPr>
          <w:rFonts w:ascii="Arial" w:hAnsi="Arial" w:cs="Arial"/>
          <w:color w:val="000000"/>
        </w:rPr>
        <w:t>башта</w:t>
      </w:r>
      <w:proofErr w:type="spellEnd"/>
      <w:r>
        <w:rPr>
          <w:rFonts w:ascii="Arial" w:hAnsi="Arial" w:cs="Arial"/>
          <w:color w:val="000000"/>
        </w:rPr>
        <w:t xml:space="preserve"> исәп-хисап </w:t>
      </w:r>
      <w:proofErr w:type="spellStart"/>
      <w:r>
        <w:rPr>
          <w:rFonts w:ascii="Arial" w:hAnsi="Arial" w:cs="Arial"/>
          <w:color w:val="000000"/>
        </w:rPr>
        <w:t>счетын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вакытлыча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ябып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торачак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аннары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бурычны</w:t>
      </w:r>
      <w:proofErr w:type="spellEnd"/>
      <w:r>
        <w:rPr>
          <w:rFonts w:ascii="Arial" w:hAnsi="Arial" w:cs="Arial"/>
          <w:color w:val="000000"/>
        </w:rPr>
        <w:t xml:space="preserve"> кичектерәчәк. Әҗәтле кешенең </w:t>
      </w:r>
      <w:proofErr w:type="spellStart"/>
      <w:r>
        <w:rPr>
          <w:rFonts w:ascii="Arial" w:hAnsi="Arial" w:cs="Arial"/>
          <w:color w:val="000000"/>
        </w:rPr>
        <w:t>банкта</w:t>
      </w:r>
      <w:proofErr w:type="spellEnd"/>
      <w:r>
        <w:rPr>
          <w:rFonts w:ascii="Arial" w:hAnsi="Arial" w:cs="Arial"/>
          <w:color w:val="000000"/>
        </w:rPr>
        <w:t xml:space="preserve"> исәп-хисап счеты </w:t>
      </w:r>
      <w:proofErr w:type="spellStart"/>
      <w:r>
        <w:rPr>
          <w:rFonts w:ascii="Arial" w:hAnsi="Arial" w:cs="Arial"/>
          <w:color w:val="000000"/>
        </w:rPr>
        <w:t>булмаса</w:t>
      </w:r>
      <w:proofErr w:type="spellEnd"/>
      <w:r>
        <w:rPr>
          <w:rFonts w:ascii="Arial" w:hAnsi="Arial" w:cs="Arial"/>
          <w:color w:val="000000"/>
        </w:rPr>
        <w:t xml:space="preserve"> яки </w:t>
      </w:r>
      <w:proofErr w:type="spellStart"/>
      <w:r>
        <w:rPr>
          <w:rFonts w:ascii="Arial" w:hAnsi="Arial" w:cs="Arial"/>
          <w:color w:val="000000"/>
        </w:rPr>
        <w:t>андагы</w:t>
      </w:r>
      <w:proofErr w:type="spellEnd"/>
      <w:r>
        <w:rPr>
          <w:rFonts w:ascii="Arial" w:hAnsi="Arial" w:cs="Arial"/>
          <w:color w:val="000000"/>
        </w:rPr>
        <w:t xml:space="preserve"> сумма җитмәсә,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органы суд </w:t>
      </w:r>
      <w:proofErr w:type="spellStart"/>
      <w:r>
        <w:rPr>
          <w:rFonts w:ascii="Arial" w:hAnsi="Arial" w:cs="Arial"/>
          <w:color w:val="000000"/>
        </w:rPr>
        <w:t>приставларына</w:t>
      </w:r>
      <w:proofErr w:type="spellEnd"/>
      <w:r>
        <w:rPr>
          <w:rFonts w:ascii="Arial" w:hAnsi="Arial" w:cs="Arial"/>
          <w:color w:val="000000"/>
        </w:rPr>
        <w:t xml:space="preserve"> мө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әҗәгать итәчәк, –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аңлатты баш дәүләт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инспекторы.</w:t>
      </w:r>
    </w:p>
    <w:p w:rsidR="00B72DCB" w:rsidRPr="008A2AEF" w:rsidRDefault="00B72DCB" w:rsidP="00442AC4">
      <w:pPr>
        <w:rPr>
          <w:rFonts w:eastAsia="Times New Roman"/>
          <w:sz w:val="28"/>
          <w:szCs w:val="28"/>
        </w:rPr>
      </w:pPr>
    </w:p>
    <w:sectPr w:rsidR="00B72DCB" w:rsidRPr="008A2AEF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1500C"/>
    <w:rsid w:val="008155A2"/>
    <w:rsid w:val="008548B5"/>
    <w:rsid w:val="00872121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2025-11-05T06:27:00Z</dcterms:created>
  <dcterms:modified xsi:type="dcterms:W3CDTF">2025-11-05T06:27:00Z</dcterms:modified>
</cp:coreProperties>
</file>