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B46" w:rsidRPr="001D2B46" w:rsidRDefault="001D2B46" w:rsidP="001D2B46">
      <w:pPr>
        <w:shd w:val="clear" w:color="auto" w:fill="FFFFFF"/>
        <w:spacing w:after="240" w:line="240" w:lineRule="auto"/>
        <w:jc w:val="center"/>
        <w:outlineLvl w:val="0"/>
        <w:rPr>
          <w:rFonts w:ascii="Times New Roman" w:eastAsia="Times New Roman" w:hAnsi="Times New Roman" w:cs="Times New Roman"/>
          <w:b/>
          <w:bCs/>
          <w:color w:val="2C2D2E"/>
          <w:kern w:val="36"/>
          <w:sz w:val="32"/>
          <w:szCs w:val="32"/>
          <w:lang w:eastAsia="ru-RU"/>
        </w:rPr>
      </w:pPr>
      <w:r w:rsidRPr="001D2B46">
        <w:rPr>
          <w:rFonts w:ascii="Times New Roman" w:eastAsia="Times New Roman" w:hAnsi="Times New Roman" w:cs="Times New Roman"/>
          <w:b/>
          <w:bCs/>
          <w:color w:val="2C2D2E"/>
          <w:kern w:val="36"/>
          <w:sz w:val="32"/>
          <w:szCs w:val="32"/>
          <w:lang w:eastAsia="ru-RU"/>
        </w:rPr>
        <w:t>Чем отличается проверка качества товара от проведения</w:t>
      </w:r>
      <w:r>
        <w:rPr>
          <w:rFonts w:ascii="Times New Roman" w:eastAsia="Times New Roman" w:hAnsi="Times New Roman" w:cs="Times New Roman"/>
          <w:b/>
          <w:bCs/>
          <w:color w:val="2C2D2E"/>
          <w:kern w:val="36"/>
          <w:sz w:val="32"/>
          <w:szCs w:val="32"/>
          <w:lang w:eastAsia="ru-RU"/>
        </w:rPr>
        <w:t xml:space="preserve"> экспертизы</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Зачастую потребители сталкиваются с тем, что приобретённый товар оказывается некачественным. Куда обращаться и как отстаивать свои права в этом случае, кому предъявлять претензии?</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 xml:space="preserve">Потребитель имеет право вернуть некачественный товар по своему выбору — продавцу, изготовителю, импортёру или уполномоченной организации с требованием замены или возврата денег, которые за него уплачены. Ещё вариант — требовать </w:t>
      </w:r>
      <w:proofErr w:type="gramStart"/>
      <w:r w:rsidRPr="001D2B46">
        <w:rPr>
          <w:color w:val="212529"/>
          <w:sz w:val="28"/>
          <w:szCs w:val="28"/>
        </w:rPr>
        <w:t>заменить на товар</w:t>
      </w:r>
      <w:proofErr w:type="gramEnd"/>
      <w:r w:rsidRPr="001D2B46">
        <w:rPr>
          <w:color w:val="212529"/>
          <w:sz w:val="28"/>
          <w:szCs w:val="28"/>
        </w:rPr>
        <w:t xml:space="preserve"> другой марки, модели с перерасчётом покупной цены. Но такое требование можно предъявить только продавцу или уполномоченной организации.</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proofErr w:type="gramStart"/>
      <w:r w:rsidRPr="001D2B46">
        <w:rPr>
          <w:color w:val="212529"/>
          <w:sz w:val="28"/>
          <w:szCs w:val="28"/>
        </w:rPr>
        <w:t>Продавец (изготовитель) обязан принять у потребителя товар ненадлежащего качества и при необходимости провести проверку его качества (п. 5 ст. 18 Закона Российской Федерации от 07.02.1992 №2300-1 «О защите прав потребителей» (далее – Закон).</w:t>
      </w:r>
      <w:proofErr w:type="gramEnd"/>
      <w:r w:rsidRPr="001D2B46">
        <w:rPr>
          <w:color w:val="212529"/>
          <w:sz w:val="28"/>
          <w:szCs w:val="28"/>
        </w:rPr>
        <w:t xml:space="preserve"> Потребитель вправе присутствовать при проведении проверки качества.</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Проверку качества проводят уполномоченные представители продавца (изготовителя), в частности сотрудники магазина, в котором товар был приобретен. Однако часто они не обладают нужной квалификацией, к тому же, если недостатки выражены не явно или нет их внешних проявлений, трудно провести проверку качества товара. Например, если недостатки можно выявить только при длительном исследовании. Тогда проверку выполняет авторизованный сервисный центр, сотрудники которого обладают необходимыми навыками, квалификацией и оборудованием для полного исследования товара.</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Проверка качества направлена на определение ситуаций, при которых качество товара действительно является ненадлежащим, т.е. выявляет причину возникновения недостатка, либо это дефект производственный, либо эксплуатационный.</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bCs/>
          <w:color w:val="212529"/>
          <w:sz w:val="28"/>
          <w:szCs w:val="28"/>
        </w:rPr>
        <w:t>Проверку качества проводят следующими способами:</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b/>
          <w:bCs/>
          <w:color w:val="212529"/>
          <w:sz w:val="28"/>
          <w:szCs w:val="28"/>
        </w:rPr>
        <w:lastRenderedPageBreak/>
        <w:t>·</w:t>
      </w:r>
      <w:r w:rsidRPr="001D2B46">
        <w:rPr>
          <w:color w:val="212529"/>
          <w:sz w:val="28"/>
          <w:szCs w:val="28"/>
        </w:rPr>
        <w:t>         исследуют товар (в частности, путем осмотра, вскрытия корпуса и т.д.);</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b/>
          <w:bCs/>
          <w:color w:val="212529"/>
          <w:sz w:val="28"/>
          <w:szCs w:val="28"/>
        </w:rPr>
        <w:t>·</w:t>
      </w:r>
      <w:r w:rsidRPr="001D2B46">
        <w:rPr>
          <w:color w:val="212529"/>
          <w:sz w:val="28"/>
          <w:szCs w:val="28"/>
        </w:rPr>
        <w:t>         анализируют внешний вид и содержание товара на соответствие заявленным свойствам;</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b/>
          <w:bCs/>
          <w:color w:val="212529"/>
          <w:sz w:val="28"/>
          <w:szCs w:val="28"/>
        </w:rPr>
        <w:t>·</w:t>
      </w:r>
      <w:r w:rsidRPr="001D2B46">
        <w:rPr>
          <w:color w:val="212529"/>
          <w:sz w:val="28"/>
          <w:szCs w:val="28"/>
        </w:rPr>
        <w:t>         проверяют товар согласно руководству по эксплуатации.</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Экспертиза товара отличается от проверки качества тем, что проводится специальными экспертными организациями с привлечением профильных специалистов и выдачей заключения или акта экспертизы. Потребитель вправе присутствовать при ее проведении и в случае несогласия с результатами оспорить ее заключение в судебном порядке (п. 5 ст. 18 Закона).</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Экспертиза товара производится в случае спора о причинах возникновения недостатков товара и, если на товар установлен гарантийный срок, а также, если потребитель не согласен с проведенной проверкой качества товара. В данном случае потребитель может обратиться к продавцу (изготовителю) с письменным заявлением о проведении независимой экспертизы качества товара в независимой экспертной организации.</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Потребителям следует иметь в виду, если экспертом будет установлено, что недостатки возникли вследствие обстоятельств, за которые не отвечает продавец (изготовитель), потребитель обязан возместить продавцу расходы на проведение экспертизы.     </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В случае</w:t>
      </w:r>
      <w:proofErr w:type="gramStart"/>
      <w:r w:rsidRPr="001D2B46">
        <w:rPr>
          <w:color w:val="212529"/>
          <w:sz w:val="28"/>
          <w:szCs w:val="28"/>
        </w:rPr>
        <w:t>,</w:t>
      </w:r>
      <w:proofErr w:type="gramEnd"/>
      <w:r w:rsidRPr="001D2B46">
        <w:rPr>
          <w:color w:val="212529"/>
          <w:sz w:val="28"/>
          <w:szCs w:val="28"/>
        </w:rPr>
        <w:t xml:space="preserve"> если на товар не установлен гарантийный срок, экспертиза товара проводится за счет собственника и в случае если он докажет, что недостатки возникли до передачи ему товара, то продавец (изготовитель) отвечает за данные недостатки и будет обязан возместить потребителю расходы на проведение экспертизы.</w:t>
      </w:r>
    </w:p>
    <w:p w:rsidR="001D2B46" w:rsidRPr="001D2B46" w:rsidRDefault="001D2B46" w:rsidP="001D2B46">
      <w:pPr>
        <w:pStyle w:val="a6"/>
        <w:shd w:val="clear" w:color="auto" w:fill="FFFFFF"/>
        <w:spacing w:before="0" w:beforeAutospacing="0" w:after="0" w:afterAutospacing="0" w:line="360" w:lineRule="auto"/>
        <w:jc w:val="both"/>
        <w:rPr>
          <w:color w:val="212529"/>
          <w:sz w:val="28"/>
          <w:szCs w:val="28"/>
        </w:rPr>
      </w:pPr>
      <w:r w:rsidRPr="001D2B46">
        <w:rPr>
          <w:color w:val="212529"/>
          <w:sz w:val="28"/>
          <w:szCs w:val="28"/>
        </w:rPr>
        <w:t xml:space="preserve">Сроки проведения экспертизы устанавливаются </w:t>
      </w:r>
      <w:proofErr w:type="spellStart"/>
      <w:r w:rsidRPr="001D2B46">
        <w:rPr>
          <w:color w:val="212529"/>
          <w:sz w:val="28"/>
          <w:szCs w:val="28"/>
        </w:rPr>
        <w:t>ст.ст</w:t>
      </w:r>
      <w:proofErr w:type="spellEnd"/>
      <w:r w:rsidRPr="001D2B46">
        <w:rPr>
          <w:color w:val="212529"/>
          <w:sz w:val="28"/>
          <w:szCs w:val="28"/>
        </w:rPr>
        <w:t xml:space="preserve">. 20, 21, 22 Закона. Например, 10-дневный срок предусмотрен в случае предъявления требования о возврате денежной суммы за некачественный товар и, если потребитель заявил это требование, то продавец обязан в 10-дневный срок уложиться и с </w:t>
      </w:r>
      <w:r w:rsidRPr="001D2B46">
        <w:rPr>
          <w:color w:val="212529"/>
          <w:sz w:val="28"/>
          <w:szCs w:val="28"/>
        </w:rPr>
        <w:lastRenderedPageBreak/>
        <w:t>проверкой качества, при необходимости, и с проведением экспертизы, при возникновении спора о причинах возникновения дефекта товара.</w:t>
      </w:r>
    </w:p>
    <w:p w:rsidR="001D2B46" w:rsidRDefault="001D2B46" w:rsidP="001D2B46">
      <w:pPr>
        <w:spacing w:line="360" w:lineRule="auto"/>
        <w:ind w:left="-284"/>
        <w:jc w:val="both"/>
        <w:rPr>
          <w:rFonts w:ascii="Times New Roman" w:hAnsi="Times New Roman" w:cs="Times New Roman"/>
          <w:sz w:val="28"/>
          <w:szCs w:val="28"/>
        </w:rPr>
      </w:pPr>
      <w:bookmarkStart w:id="0" w:name="_GoBack"/>
      <w:bookmarkEnd w:id="0"/>
    </w:p>
    <w:p w:rsidR="001D2B46" w:rsidRPr="001D2B46" w:rsidRDefault="001D2B46" w:rsidP="001D2B46">
      <w:pPr>
        <w:spacing w:after="0" w:line="360" w:lineRule="auto"/>
        <w:ind w:left="-284"/>
        <w:jc w:val="both"/>
        <w:rPr>
          <w:rFonts w:ascii="Times New Roman" w:hAnsi="Times New Roman" w:cs="Times New Roman"/>
          <w:sz w:val="20"/>
          <w:szCs w:val="20"/>
        </w:rPr>
      </w:pPr>
      <w:proofErr w:type="spellStart"/>
      <w:r w:rsidRPr="001D2B46">
        <w:rPr>
          <w:rFonts w:ascii="Times New Roman" w:hAnsi="Times New Roman" w:cs="Times New Roman"/>
          <w:sz w:val="28"/>
          <w:szCs w:val="28"/>
        </w:rPr>
        <w:t>Чистопольский</w:t>
      </w:r>
      <w:proofErr w:type="spellEnd"/>
      <w:r w:rsidRPr="001D2B46">
        <w:rPr>
          <w:rFonts w:ascii="Times New Roman" w:hAnsi="Times New Roman" w:cs="Times New Roman"/>
          <w:sz w:val="28"/>
          <w:szCs w:val="28"/>
        </w:rPr>
        <w:t xml:space="preserve"> территориальный орган </w:t>
      </w:r>
      <w:proofErr w:type="spellStart"/>
      <w:r w:rsidRPr="001D2B46">
        <w:rPr>
          <w:rFonts w:ascii="Times New Roman" w:hAnsi="Times New Roman" w:cs="Times New Roman"/>
          <w:sz w:val="28"/>
          <w:szCs w:val="28"/>
        </w:rPr>
        <w:t>Госалкогольинспекции</w:t>
      </w:r>
      <w:proofErr w:type="spellEnd"/>
      <w:r w:rsidRPr="001D2B46">
        <w:rPr>
          <w:rFonts w:ascii="Times New Roman" w:hAnsi="Times New Roman" w:cs="Times New Roman"/>
          <w:sz w:val="28"/>
          <w:szCs w:val="28"/>
        </w:rPr>
        <w:t xml:space="preserve"> Республики Татарстан</w:t>
      </w:r>
    </w:p>
    <w:p w:rsidR="00A97B76" w:rsidRDefault="00A97B76"/>
    <w:sectPr w:rsidR="00A97B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46"/>
    <w:rsid w:val="00117A48"/>
    <w:rsid w:val="001D2B46"/>
    <w:rsid w:val="0095430E"/>
    <w:rsid w:val="009E4E05"/>
    <w:rsid w:val="00A9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paragraph" w:styleId="a6">
    <w:name w:val="Normal (Web)"/>
    <w:basedOn w:val="a"/>
    <w:uiPriority w:val="99"/>
    <w:unhideWhenUsed/>
    <w:rsid w:val="001D2B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48"/>
  </w:style>
  <w:style w:type="paragraph" w:styleId="1">
    <w:name w:val="heading 1"/>
    <w:basedOn w:val="a"/>
    <w:next w:val="a"/>
    <w:link w:val="10"/>
    <w:uiPriority w:val="9"/>
    <w:qFormat/>
    <w:rsid w:val="00954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9E4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E4E0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95430E"/>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9543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5430E"/>
    <w:rPr>
      <w:rFonts w:asciiTheme="majorHAnsi" w:eastAsiaTheme="majorEastAsia" w:hAnsiTheme="majorHAnsi" w:cstheme="majorBidi"/>
      <w:color w:val="17365D" w:themeColor="text2" w:themeShade="BF"/>
      <w:spacing w:val="5"/>
      <w:kern w:val="28"/>
      <w:sz w:val="52"/>
      <w:szCs w:val="52"/>
    </w:rPr>
  </w:style>
  <w:style w:type="paragraph" w:styleId="a5">
    <w:name w:val="List Paragraph"/>
    <w:basedOn w:val="a"/>
    <w:uiPriority w:val="34"/>
    <w:qFormat/>
    <w:rsid w:val="00117A48"/>
    <w:pPr>
      <w:ind w:left="720"/>
      <w:contextualSpacing/>
    </w:pPr>
  </w:style>
  <w:style w:type="paragraph" w:styleId="a6">
    <w:name w:val="Normal (Web)"/>
    <w:basedOn w:val="a"/>
    <w:uiPriority w:val="99"/>
    <w:unhideWhenUsed/>
    <w:rsid w:val="001D2B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570160">
      <w:bodyDiv w:val="1"/>
      <w:marLeft w:val="0"/>
      <w:marRight w:val="0"/>
      <w:marTop w:val="0"/>
      <w:marBottom w:val="0"/>
      <w:divBdr>
        <w:top w:val="none" w:sz="0" w:space="0" w:color="auto"/>
        <w:left w:val="none" w:sz="0" w:space="0" w:color="auto"/>
        <w:bottom w:val="none" w:sz="0" w:space="0" w:color="auto"/>
        <w:right w:val="none" w:sz="0" w:space="0" w:color="auto"/>
      </w:divBdr>
      <w:divsChild>
        <w:div w:id="1211499619">
          <w:marLeft w:val="0"/>
          <w:marRight w:val="0"/>
          <w:marTop w:val="0"/>
          <w:marBottom w:val="360"/>
          <w:divBdr>
            <w:top w:val="none" w:sz="0" w:space="0" w:color="auto"/>
            <w:left w:val="none" w:sz="0" w:space="0" w:color="auto"/>
            <w:bottom w:val="none" w:sz="0" w:space="0" w:color="auto"/>
            <w:right w:val="none" w:sz="0" w:space="0" w:color="auto"/>
          </w:divBdr>
        </w:div>
      </w:divsChild>
    </w:div>
    <w:div w:id="18095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1</cp:revision>
  <dcterms:created xsi:type="dcterms:W3CDTF">2025-10-27T13:40:00Z</dcterms:created>
  <dcterms:modified xsi:type="dcterms:W3CDTF">2025-10-27T13:49:00Z</dcterms:modified>
</cp:coreProperties>
</file>