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noProof/>
          <w:color w:val="3C4052"/>
          <w:sz w:val="27"/>
          <w:szCs w:val="27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ownloads\621_n250880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621_n250880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Консультация – предупреждение об интенсивности метеорологических явлений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             с 18 час. 5 апреля до 18 час. 6 апреля 2026 г.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         Ночью и днем 6 апреля 2026 г. на территории Республики Татарстан и в г. Казани местами ожидается сильный ветер 15-18 м/с (в г. Казани до 15 м/с); возможна гроза.   </w:t>
      </w:r>
      <w:r>
        <w:rPr>
          <w:rFonts w:ascii="Arial" w:hAnsi="Arial" w:cs="Arial"/>
          <w:color w:val="3C4052"/>
          <w:sz w:val="27"/>
          <w:szCs w:val="27"/>
        </w:rPr>
        <w:br/>
        <w:t> 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Главное управление МЧС России по Республике Татарстан информирует: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При усилении ветра: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>3. На улице следует держаться подальше от рекламных щитов, вывесок, дорожных знаков, линий электропередач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8. Необходимо держаться как можно дальше от окон в жилом или рабочем помещении.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При грозе: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Водителям быть предельно внимательными при дорожном движении.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Пешеходам соблюдать повышенную осторожность при переходе через автотрассы и при нахождении вблизи них.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По возможности откажитесь от поездок на дальние расстояния.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Фото из архива. </w:t>
      </w:r>
    </w:p>
    <w:p w:rsidR="00F9572D" w:rsidRDefault="00F9572D" w:rsidP="00F9572D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72D"/>
    <w:rsid w:val="005F3AC6"/>
    <w:rsid w:val="00D10A12"/>
    <w:rsid w:val="00F9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2026-04-09T06:36:00Z</dcterms:created>
  <dcterms:modified xsi:type="dcterms:W3CDTF">2026-04-09T06:37:00Z</dcterms:modified>
</cp:coreProperties>
</file>