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5A" w:rsidRPr="0005335A" w:rsidRDefault="0005335A" w:rsidP="0005335A">
      <w:pPr>
        <w:shd w:val="clear" w:color="auto" w:fill="FFFFFF"/>
        <w:spacing w:after="459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05335A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Более 260 тысяч татарстанцев получили пособие по временной нетрудоспособности с начала 2026 года</w:t>
      </w:r>
    </w:p>
    <w:p w:rsidR="0005335A" w:rsidRPr="0005335A" w:rsidRDefault="005B302B" w:rsidP="0005335A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</w:t>
      </w:r>
      <w:r w:rsidR="0005335A" w:rsidRPr="0005335A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мая 2026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воскресенье</w:t>
      </w:r>
    </w:p>
    <w:p w:rsidR="0005335A" w:rsidRPr="0005335A" w:rsidRDefault="00207D96" w:rsidP="000533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07D96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="0005335A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0808"/>
            <wp:effectExtent l="19050" t="0" r="3175" b="0"/>
            <wp:docPr id="3" name="Рисунок 3" descr="C:\Users\Admin\Downloads\621_n252362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621_n252362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35A" w:rsidRPr="0005335A" w:rsidRDefault="0005335A" w:rsidP="000533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Первые три дня болезни оплачивает работодатель, а начиная с четвёртого дня </w:t>
      </w:r>
      <w:proofErr w:type="gramStart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средства</w:t>
      </w:r>
      <w:proofErr w:type="gramEnd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перечисляет Отделение Социального фонда по Республике Татарстан. С января 2026 года общая сумма выплат превысила 7 миллиардов рублей.</w:t>
      </w:r>
    </w:p>
    <w:p w:rsidR="0005335A" w:rsidRPr="0005335A" w:rsidRDefault="0005335A" w:rsidP="000533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Размер пособия рассчитывается индивидуально, исходя из среднего заработка сотрудника за два календарных года, предшествующих страховому случаю. Если зарплата </w:t>
      </w:r>
      <w:proofErr w:type="gramStart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работника</w:t>
      </w:r>
      <w:proofErr w:type="gramEnd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ниже МРОТ или его страховой стаж составляет менее шести месяцев, расчёт производится на основе минимального размера оплаты труда. Напомним, что с 1 января 2026 года МРОТ повышен до 27 093 рублей.</w:t>
      </w:r>
    </w:p>
    <w:p w:rsidR="0005335A" w:rsidRPr="0005335A" w:rsidRDefault="0005335A" w:rsidP="000533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5335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«Система выплат в Татарстане работает автоматически и удобно для жителей. В среднем ежедневно проводится около 1267 выплат. Размер пособия зависит от страхового стажа и заработной платы работника — он рассчитывается индивидуально. При стаже </w:t>
      </w:r>
      <w:proofErr w:type="gramStart"/>
      <w:r w:rsidRPr="0005335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>свыше восьми лет выплачивается</w:t>
      </w:r>
      <w:proofErr w:type="gramEnd"/>
      <w:r w:rsidRPr="0005335A">
        <w:rPr>
          <w:rFonts w:ascii="Arial" w:eastAsia="Times New Roman" w:hAnsi="Arial" w:cs="Arial"/>
          <w:i/>
          <w:iCs/>
          <w:color w:val="3C4052"/>
          <w:sz w:val="24"/>
          <w:szCs w:val="24"/>
          <w:lang w:eastAsia="ru-RU"/>
        </w:rPr>
        <w:t xml:space="preserve"> 100% среднего заработка, от пяти до восьми лет — 80%, менее пяти лет — 60%. Максимальная выплата в день в текущем году достигает 6 827,40 рублей»</w:t>
      </w:r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- отметил управляющий Отделением СФР по Республике Татарстан</w:t>
      </w:r>
      <w:r w:rsidRPr="0005335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 Эдуард </w:t>
      </w:r>
      <w:proofErr w:type="spellStart"/>
      <w:r w:rsidRPr="0005335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Вафин</w:t>
      </w:r>
      <w:proofErr w:type="spellEnd"/>
      <w:r w:rsidRPr="0005335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05335A" w:rsidRPr="0005335A" w:rsidRDefault="0005335A" w:rsidP="000533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Деньги перечисляют в течение десяти рабочих дней после получения информации от работодателя. Граждане с подтверждённой учётной записью на портале «</w:t>
      </w:r>
      <w:proofErr w:type="spellStart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Госуслуг</w:t>
      </w:r>
      <w:proofErr w:type="spellEnd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 получают уведомления об открытии и закрытии электронных больничных, а также о зачислении средств.</w:t>
      </w:r>
    </w:p>
    <w:p w:rsidR="0005335A" w:rsidRPr="0005335A" w:rsidRDefault="0005335A" w:rsidP="000533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Полную и достоверную информацию о мерах </w:t>
      </w:r>
      <w:proofErr w:type="spellStart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соцподдержки</w:t>
      </w:r>
      <w:proofErr w:type="spellEnd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выплатах и услугах Отделения Социального фонда России по Республике Татарстан можно найти на </w:t>
      </w:r>
      <w:hyperlink r:id="rId5" w:history="1">
        <w:r w:rsidRPr="0005335A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сайте СФР</w:t>
        </w:r>
      </w:hyperlink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 и в официальных </w:t>
      </w:r>
      <w:proofErr w:type="spellStart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аккаунтах</w:t>
      </w:r>
      <w:proofErr w:type="spellEnd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социальных сетях:</w:t>
      </w:r>
      <w:proofErr w:type="gramEnd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hyperlink r:id="rId6" w:history="1">
        <w:r w:rsidRPr="0005335A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MAX</w:t>
        </w:r>
      </w:hyperlink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proofErr w:type="spellStart"/>
      <w:r w:rsidR="00207D96"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"https://vk.com/sfr_rt" </w:instrText>
      </w:r>
      <w:r w:rsidR="00207D96"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05335A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ВКонтакте</w:t>
      </w:r>
      <w:proofErr w:type="spellEnd"/>
      <w:r w:rsidR="00207D96"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 </w:t>
      </w:r>
      <w:hyperlink r:id="rId7" w:history="1">
        <w:r w:rsidRPr="0005335A">
          <w:rPr>
            <w:rFonts w:ascii="Arial" w:eastAsia="Times New Roman" w:hAnsi="Arial" w:cs="Arial"/>
            <w:color w:val="3C4052"/>
            <w:sz w:val="24"/>
            <w:szCs w:val="24"/>
            <w:u w:val="single"/>
            <w:lang w:eastAsia="ru-RU"/>
          </w:rPr>
          <w:t>Одноклассники</w:t>
        </w:r>
      </w:hyperlink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и </w:t>
      </w:r>
      <w:proofErr w:type="spellStart"/>
      <w:r w:rsidR="00207D96"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begin"/>
      </w:r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instrText xml:space="preserve"> HYPERLINK "https://t.me/sfr_tatarstan" </w:instrText>
      </w:r>
      <w:r w:rsidR="00207D96"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separate"/>
      </w:r>
      <w:r w:rsidRPr="0005335A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Телеграм</w:t>
      </w:r>
      <w:proofErr w:type="spellEnd"/>
      <w:r w:rsidRPr="0005335A">
        <w:rPr>
          <w:rFonts w:ascii="Arial" w:eastAsia="Times New Roman" w:hAnsi="Arial" w:cs="Arial"/>
          <w:color w:val="3C4052"/>
          <w:sz w:val="24"/>
          <w:szCs w:val="24"/>
          <w:u w:val="single"/>
          <w:lang w:eastAsia="ru-RU"/>
        </w:rPr>
        <w:t>.</w:t>
      </w:r>
      <w:r w:rsidR="00207D96"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fldChar w:fldCharType="end"/>
      </w:r>
    </w:p>
    <w:p w:rsidR="0005335A" w:rsidRPr="0005335A" w:rsidRDefault="0005335A" w:rsidP="0005335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контакт-центра</w:t>
      </w:r>
      <w:proofErr w:type="spellEnd"/>
      <w:proofErr w:type="gramEnd"/>
      <w:r w:rsidRPr="0005335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— 8 800 100 0001 (региональная линия работает круглосуточно – 24/7, звонок бесплатный).</w:t>
      </w:r>
    </w:p>
    <w:p w:rsidR="00D10A12" w:rsidRDefault="00D10A12"/>
    <w:sectPr w:rsidR="00D10A12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5335A"/>
    <w:rsid w:val="0005335A"/>
    <w:rsid w:val="00207D96"/>
    <w:rsid w:val="005B302B"/>
    <w:rsid w:val="00D10A12"/>
    <w:rsid w:val="00E4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paragraph" w:styleId="1">
    <w:name w:val="heading 1"/>
    <w:basedOn w:val="a"/>
    <w:link w:val="10"/>
    <w:uiPriority w:val="9"/>
    <w:qFormat/>
    <w:rsid w:val="00053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33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3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5335A"/>
    <w:rPr>
      <w:i/>
      <w:iCs/>
    </w:rPr>
  </w:style>
  <w:style w:type="character" w:styleId="a5">
    <w:name w:val="Strong"/>
    <w:basedOn w:val="a0"/>
    <w:uiPriority w:val="22"/>
    <w:qFormat/>
    <w:rsid w:val="0005335A"/>
    <w:rPr>
      <w:b/>
      <w:bCs/>
    </w:rPr>
  </w:style>
  <w:style w:type="character" w:styleId="a6">
    <w:name w:val="Hyperlink"/>
    <w:basedOn w:val="a0"/>
    <w:uiPriority w:val="99"/>
    <w:semiHidden/>
    <w:unhideWhenUsed/>
    <w:rsid w:val="0005335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5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33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5539">
                  <w:marLeft w:val="-191"/>
                  <w:marRight w:val="-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05964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33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group/5840863690757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sfr_rt" TargetMode="External"/><Relationship Id="rId5" Type="http://schemas.openxmlformats.org/officeDocument/2006/relationships/hyperlink" Target="https://sfr.gov.ru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Company>Microsoft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2026-05-20T10:38:00Z</dcterms:created>
  <dcterms:modified xsi:type="dcterms:W3CDTF">2026-05-20T11:00:00Z</dcterms:modified>
</cp:coreProperties>
</file>