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E3" w:rsidRDefault="00796DE3" w:rsidP="00B0683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РЕШЕНИЕ</w:t>
      </w:r>
    </w:p>
    <w:p w:rsidR="00B06831" w:rsidRPr="000F453D" w:rsidRDefault="00B06831" w:rsidP="00B0683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F453D">
        <w:rPr>
          <w:rFonts w:ascii="Times New Roman" w:eastAsia="Times New Roman" w:hAnsi="Times New Roman" w:cs="Times New Roman"/>
          <w:sz w:val="28"/>
          <w:szCs w:val="20"/>
        </w:rPr>
        <w:t>Совет</w:t>
      </w:r>
      <w:r w:rsidR="00796DE3">
        <w:rPr>
          <w:rFonts w:ascii="Times New Roman" w:eastAsia="Times New Roman" w:hAnsi="Times New Roman" w:cs="Times New Roman"/>
          <w:sz w:val="28"/>
          <w:szCs w:val="20"/>
        </w:rPr>
        <w:t>а</w:t>
      </w:r>
      <w:r w:rsidR="002878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87861">
        <w:rPr>
          <w:rFonts w:ascii="Times New Roman" w:eastAsia="Times New Roman" w:hAnsi="Times New Roman" w:cs="Times New Roman"/>
          <w:sz w:val="28"/>
          <w:szCs w:val="20"/>
        </w:rPr>
        <w:t>Старохурадинского</w:t>
      </w:r>
      <w:proofErr w:type="spellEnd"/>
      <w:r w:rsidR="008E00F5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</w:t>
      </w:r>
    </w:p>
    <w:p w:rsidR="00B06831" w:rsidRPr="000F453D" w:rsidRDefault="00B06831" w:rsidP="00B0683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Алькеевского</w:t>
      </w:r>
      <w:r w:rsidRPr="000F453D">
        <w:rPr>
          <w:rFonts w:ascii="Times New Roman" w:eastAsia="Times New Roman" w:hAnsi="Times New Roman" w:cs="Times New Roman"/>
          <w:sz w:val="28"/>
          <w:szCs w:val="20"/>
        </w:rPr>
        <w:t xml:space="preserve">  муниципального района</w:t>
      </w:r>
    </w:p>
    <w:p w:rsidR="00B06831" w:rsidRDefault="00B06831" w:rsidP="00B0683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F453D">
        <w:rPr>
          <w:rFonts w:ascii="Times New Roman" w:eastAsia="Times New Roman" w:hAnsi="Times New Roman" w:cs="Times New Roman"/>
          <w:sz w:val="28"/>
          <w:szCs w:val="20"/>
        </w:rPr>
        <w:t>Республики Татарстан</w:t>
      </w:r>
    </w:p>
    <w:p w:rsidR="00906C68" w:rsidRPr="000F453D" w:rsidRDefault="00906C68" w:rsidP="00B0683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№ 6                                                                              от 20 марта 2017</w:t>
      </w:r>
    </w:p>
    <w:p w:rsidR="00D5014B" w:rsidRDefault="00D5014B" w:rsidP="00D5014B">
      <w:pPr>
        <w:tabs>
          <w:tab w:val="left" w:pos="7938"/>
        </w:tabs>
        <w:spacing w:after="300" w:line="240" w:lineRule="auto"/>
        <w:ind w:right="2552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</w:pPr>
    </w:p>
    <w:p w:rsidR="00470459" w:rsidRPr="008E00F5" w:rsidRDefault="00470459" w:rsidP="008E00F5">
      <w:pPr>
        <w:tabs>
          <w:tab w:val="left" w:pos="2835"/>
        </w:tabs>
        <w:spacing w:after="0" w:line="240" w:lineRule="auto"/>
        <w:ind w:right="3686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Об утверждении Положения </w:t>
      </w:r>
      <w:r w:rsidR="00D5014B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«</w:t>
      </w: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О порядке передачи имущества, находящегося в муниципальной собственности </w:t>
      </w:r>
      <w:r w:rsidR="00287861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="00287861">
        <w:rPr>
          <w:rFonts w:ascii="Times New Roman" w:eastAsia="Times New Roman" w:hAnsi="Times New Roman" w:cs="Times New Roman"/>
          <w:b/>
          <w:sz w:val="28"/>
          <w:szCs w:val="20"/>
        </w:rPr>
        <w:t>Старохурадинского</w:t>
      </w:r>
      <w:proofErr w:type="spellEnd"/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Алькеевского  муниципального района </w:t>
      </w: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в муниципальную собственность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Алькеевского муниципального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район</w:t>
      </w:r>
      <w:r w:rsid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а Республики Татарстан</w:t>
      </w:r>
    </w:p>
    <w:p w:rsidR="00D5014B" w:rsidRDefault="00D5014B" w:rsidP="004704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ru-RU"/>
        </w:rPr>
      </w:pPr>
    </w:p>
    <w:p w:rsidR="00470459" w:rsidRPr="008E00F5" w:rsidRDefault="00470459" w:rsidP="008E00F5">
      <w:pPr>
        <w:tabs>
          <w:tab w:val="left" w:pos="2835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еральным законом от 06.10.2003 № 131-ФЗ 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пунктом 11 статьи 154 Федерального закона от 22.08.2004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122-ФЗ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и дополнений в Федеральный закон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</w:t>
      </w:r>
      <w:proofErr w:type="gramEnd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(представительных) и исполнительных органов государственной власти субъектов Российской Федерации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Совет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7861">
        <w:rPr>
          <w:rFonts w:ascii="Times New Roman" w:eastAsia="Times New Roman" w:hAnsi="Times New Roman" w:cs="Times New Roman"/>
          <w:sz w:val="28"/>
          <w:szCs w:val="20"/>
        </w:rPr>
        <w:t>Старохурадинского</w:t>
      </w:r>
      <w:proofErr w:type="spellEnd"/>
      <w:r w:rsidR="002878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E00F5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</w:t>
      </w:r>
      <w:proofErr w:type="spellStart"/>
      <w:r w:rsidR="008E00F5">
        <w:rPr>
          <w:rFonts w:ascii="Times New Roman" w:eastAsia="Times New Roman" w:hAnsi="Times New Roman" w:cs="Times New Roman"/>
          <w:sz w:val="28"/>
          <w:szCs w:val="20"/>
        </w:rPr>
        <w:t>Алькеевского</w:t>
      </w:r>
      <w:proofErr w:type="spellEnd"/>
      <w:r w:rsidR="008E00F5" w:rsidRPr="000F453D">
        <w:rPr>
          <w:rFonts w:ascii="Times New Roman" w:eastAsia="Times New Roman" w:hAnsi="Times New Roman" w:cs="Times New Roman"/>
          <w:sz w:val="28"/>
          <w:szCs w:val="20"/>
        </w:rPr>
        <w:t xml:space="preserve">  муниципального района</w:t>
      </w:r>
      <w:r w:rsidR="008E00F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B06831" w:rsidRPr="00B06831" w:rsidRDefault="00470459" w:rsidP="008E00F5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right="142" w:firstLine="567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B06831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Утвердить Положение </w:t>
      </w:r>
      <w:r w:rsidR="00D5014B" w:rsidRPr="00B06831">
        <w:rPr>
          <w:rFonts w:ascii="Times New Roman" w:eastAsia="Times New Roman" w:hAnsi="Times New Roman" w:cs="Times New Roman"/>
          <w:bCs/>
          <w:color w:val="1F1E1E"/>
          <w:kern w:val="36"/>
          <w:sz w:val="28"/>
          <w:szCs w:val="28"/>
          <w:lang w:eastAsia="ru-RU"/>
        </w:rPr>
        <w:t xml:space="preserve">«О порядке передачи имущества, находящегося в муниципальной собственности </w:t>
      </w:r>
      <w:proofErr w:type="spellStart"/>
      <w:r w:rsidR="00287861">
        <w:rPr>
          <w:rFonts w:ascii="Times New Roman" w:eastAsia="Times New Roman" w:hAnsi="Times New Roman" w:cs="Times New Roman"/>
          <w:sz w:val="28"/>
          <w:szCs w:val="20"/>
        </w:rPr>
        <w:t>Старохурадинского</w:t>
      </w:r>
      <w:proofErr w:type="spellEnd"/>
      <w:r w:rsidR="008E00F5" w:rsidRPr="008E00F5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</w:t>
      </w:r>
      <w:r w:rsidR="008E00F5" w:rsidRPr="008E00F5">
        <w:rPr>
          <w:rFonts w:ascii="Times New Roman" w:eastAsia="Times New Roman" w:hAnsi="Times New Roman" w:cs="Times New Roman"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8E00F5" w:rsidRPr="008E00F5">
        <w:rPr>
          <w:rFonts w:ascii="Times New Roman" w:eastAsia="Times New Roman" w:hAnsi="Times New Roman" w:cs="Times New Roman"/>
          <w:sz w:val="28"/>
          <w:szCs w:val="20"/>
        </w:rPr>
        <w:t xml:space="preserve">Алькеевского  муниципального района </w:t>
      </w:r>
      <w:r w:rsidR="008E00F5" w:rsidRPr="008E00F5">
        <w:rPr>
          <w:rFonts w:ascii="Times New Roman" w:eastAsia="Times New Roman" w:hAnsi="Times New Roman" w:cs="Times New Roman"/>
          <w:bCs/>
          <w:color w:val="1F1E1E"/>
          <w:kern w:val="36"/>
          <w:sz w:val="28"/>
          <w:szCs w:val="28"/>
          <w:lang w:eastAsia="ru-RU"/>
        </w:rPr>
        <w:t>в муниципальную собственность Алькеевского муниципального района Республики Татарстан</w:t>
      </w:r>
      <w:r w:rsidR="008E00F5">
        <w:rPr>
          <w:rFonts w:ascii="Times New Roman" w:eastAsia="Times New Roman" w:hAnsi="Times New Roman" w:cs="Times New Roman"/>
          <w:bCs/>
          <w:color w:val="1F1E1E"/>
          <w:kern w:val="36"/>
          <w:sz w:val="28"/>
          <w:szCs w:val="28"/>
          <w:lang w:eastAsia="ru-RU"/>
        </w:rPr>
        <w:t>»</w:t>
      </w:r>
      <w:r w:rsidR="008E00F5" w:rsidRPr="00B06831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B06831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согласно приложению.</w:t>
      </w:r>
      <w:bookmarkStart w:id="0" w:name="sub_3"/>
    </w:p>
    <w:bookmarkEnd w:id="0"/>
    <w:p w:rsidR="008E00F5" w:rsidRPr="00D83569" w:rsidRDefault="008E00F5" w:rsidP="008E00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83569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на официальном сайте Алькеевского муниципального района Республики Татарстан в информационно - телекоммуникационной сети «Интернет».</w:t>
      </w:r>
    </w:p>
    <w:p w:rsidR="008E00F5" w:rsidRPr="00D83569" w:rsidRDefault="008E00F5" w:rsidP="008E00F5">
      <w:pPr>
        <w:tabs>
          <w:tab w:val="left" w:pos="3870"/>
        </w:tabs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356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287861">
        <w:rPr>
          <w:rFonts w:ascii="Times New Roman" w:hAnsi="Times New Roman" w:cs="Times New Roman"/>
          <w:color w:val="000000"/>
          <w:sz w:val="28"/>
          <w:szCs w:val="28"/>
        </w:rPr>
        <w:t>Старохурадинского</w:t>
      </w:r>
      <w:proofErr w:type="spellEnd"/>
      <w:r w:rsidR="00287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83569">
        <w:rPr>
          <w:rFonts w:ascii="Times New Roman" w:hAnsi="Times New Roman" w:cs="Times New Roman"/>
          <w:color w:val="000000"/>
          <w:sz w:val="28"/>
          <w:szCs w:val="28"/>
        </w:rPr>
        <w:t>Алькеевского</w:t>
      </w:r>
      <w:proofErr w:type="spellEnd"/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 района,                                                             </w:t>
      </w: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287861">
        <w:rPr>
          <w:rFonts w:ascii="Times New Roman" w:hAnsi="Times New Roman" w:cs="Times New Roman"/>
          <w:color w:val="000000"/>
          <w:sz w:val="28"/>
          <w:szCs w:val="28"/>
        </w:rPr>
        <w:t>_____________  Аверьянова О.Н</w:t>
      </w: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232AFA" w:rsidRDefault="008E00F5" w:rsidP="008E00F5">
      <w:pPr>
        <w:spacing w:after="0" w:line="20" w:lineRule="atLeast"/>
        <w:ind w:firstLine="567"/>
        <w:rPr>
          <w:color w:val="000000"/>
          <w:sz w:val="28"/>
          <w:szCs w:val="28"/>
        </w:rPr>
      </w:pPr>
    </w:p>
    <w:p w:rsidR="008E00F5" w:rsidRPr="00232AFA" w:rsidRDefault="008E00F5" w:rsidP="008E00F5">
      <w:pPr>
        <w:spacing w:after="0" w:line="20" w:lineRule="atLeast"/>
        <w:ind w:firstLine="567"/>
        <w:rPr>
          <w:color w:val="000000"/>
          <w:sz w:val="28"/>
          <w:szCs w:val="28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Pr="00D83569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  <w:r w:rsidRPr="00D83569">
        <w:rPr>
          <w:rFonts w:ascii="Times New Roman" w:hAnsi="Times New Roman" w:cs="Times New Roman"/>
          <w:color w:val="000000"/>
        </w:rPr>
        <w:t xml:space="preserve">Утверждено  решением </w:t>
      </w:r>
    </w:p>
    <w:p w:rsidR="008E00F5" w:rsidRPr="00D83569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  <w:r w:rsidRPr="00D83569">
        <w:rPr>
          <w:rFonts w:ascii="Times New Roman" w:hAnsi="Times New Roman" w:cs="Times New Roman"/>
          <w:color w:val="000000"/>
        </w:rPr>
        <w:t xml:space="preserve">Совета </w:t>
      </w:r>
      <w:proofErr w:type="spellStart"/>
      <w:r w:rsidR="00287861" w:rsidRPr="00287861">
        <w:rPr>
          <w:rFonts w:ascii="Times New Roman" w:hAnsi="Times New Roman" w:cs="Times New Roman"/>
          <w:color w:val="000000"/>
        </w:rPr>
        <w:t>Старохурадинского</w:t>
      </w:r>
      <w:proofErr w:type="spellEnd"/>
      <w:r w:rsidRPr="00D83569">
        <w:rPr>
          <w:rFonts w:ascii="Times New Roman" w:hAnsi="Times New Roman" w:cs="Times New Roman"/>
          <w:b/>
          <w:color w:val="000000"/>
        </w:rPr>
        <w:t xml:space="preserve"> </w:t>
      </w:r>
      <w:r w:rsidRPr="00D83569">
        <w:rPr>
          <w:rFonts w:ascii="Times New Roman" w:hAnsi="Times New Roman" w:cs="Times New Roman"/>
          <w:color w:val="000000"/>
        </w:rPr>
        <w:t>сельского поселения</w:t>
      </w:r>
      <w:r w:rsidRPr="00D83569">
        <w:rPr>
          <w:rFonts w:ascii="Times New Roman" w:hAnsi="Times New Roman" w:cs="Times New Roman"/>
          <w:b/>
          <w:color w:val="000000"/>
        </w:rPr>
        <w:t xml:space="preserve"> </w:t>
      </w:r>
      <w:r w:rsidRPr="00D83569">
        <w:rPr>
          <w:rFonts w:ascii="Times New Roman" w:hAnsi="Times New Roman" w:cs="Times New Roman"/>
          <w:color w:val="000000"/>
        </w:rPr>
        <w:t>Алькеевского</w:t>
      </w: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  <w:r w:rsidRPr="00D83569">
        <w:rPr>
          <w:rFonts w:ascii="Times New Roman" w:hAnsi="Times New Roman" w:cs="Times New Roman"/>
          <w:color w:val="000000"/>
        </w:rPr>
        <w:t>муниципального района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8E00F5" w:rsidRDefault="00906C68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«20</w:t>
      </w:r>
      <w:r w:rsidR="008E00F5" w:rsidRPr="00D83569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 xml:space="preserve"> марта  2017 г. №  6</w:t>
      </w:r>
    </w:p>
    <w:p w:rsidR="00B06831" w:rsidRDefault="00B06831" w:rsidP="008E00F5">
      <w:pPr>
        <w:shd w:val="clear" w:color="auto" w:fill="FFFFFF"/>
        <w:tabs>
          <w:tab w:val="left" w:pos="0"/>
        </w:tabs>
        <w:spacing w:after="0" w:line="20" w:lineRule="atLeast"/>
        <w:ind w:right="12"/>
        <w:rPr>
          <w:rFonts w:ascii="Times New Roman" w:hAnsi="Times New Roman" w:cs="Times New Roman"/>
          <w:sz w:val="28"/>
          <w:szCs w:val="28"/>
        </w:rPr>
      </w:pPr>
    </w:p>
    <w:p w:rsidR="00B06831" w:rsidRDefault="00B06831" w:rsidP="008E00F5">
      <w:pPr>
        <w:shd w:val="clear" w:color="auto" w:fill="FFFFFF"/>
        <w:spacing w:after="0" w:line="20" w:lineRule="atLeast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B06831" w:rsidRDefault="00470459" w:rsidP="008E00F5">
      <w:pPr>
        <w:shd w:val="clear" w:color="auto" w:fill="FFFFFF"/>
        <w:spacing w:after="0" w:line="20" w:lineRule="atLeast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70459" w:rsidRPr="008E00F5" w:rsidRDefault="00B06831" w:rsidP="00B06831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</w:pPr>
      <w:r w:rsidRPr="008E00F5">
        <w:rPr>
          <w:rFonts w:ascii="Times New Roman" w:eastAsia="Times New Roman" w:hAnsi="Times New Roman" w:cs="Times New Roman"/>
          <w:b/>
          <w:color w:val="1F1E1E"/>
          <w:sz w:val="28"/>
          <w:szCs w:val="28"/>
          <w:lang w:eastAsia="ru-RU"/>
        </w:rPr>
        <w:t xml:space="preserve">Положение </w:t>
      </w: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«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О порядке передачи имущества, находящегося в муниципальной собственности </w:t>
      </w:r>
      <w:proofErr w:type="spellStart"/>
      <w:r w:rsidR="00287861">
        <w:rPr>
          <w:rFonts w:ascii="Times New Roman" w:eastAsia="Times New Roman" w:hAnsi="Times New Roman" w:cs="Times New Roman"/>
          <w:b/>
          <w:sz w:val="28"/>
          <w:szCs w:val="20"/>
        </w:rPr>
        <w:t>Старохурадинского</w:t>
      </w:r>
      <w:proofErr w:type="spellEnd"/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Алькеевского  муниципального района 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в муниципальную собственность Алькеевского муниципального района Республики Татарстан</w:t>
      </w: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»</w:t>
      </w:r>
    </w:p>
    <w:p w:rsidR="00B06831" w:rsidRDefault="00B06831" w:rsidP="00B06831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</w:pPr>
    </w:p>
    <w:p w:rsidR="00B06831" w:rsidRPr="00B06831" w:rsidRDefault="00B06831" w:rsidP="00B06831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459" w:rsidRPr="00F230EB" w:rsidRDefault="00470459" w:rsidP="00F230EB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определяет порядок передачи муниципального имущества, являющегося муниципальной собственностью муниципального образования 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B93D5C" w:rsidRPr="00B93D5C">
        <w:rPr>
          <w:rFonts w:ascii="Times New Roman" w:eastAsia="Times New Roman" w:hAnsi="Times New Roman" w:cs="Times New Roman"/>
          <w:sz w:val="28"/>
          <w:szCs w:val="20"/>
        </w:rPr>
        <w:t>Старохурадинское</w:t>
      </w:r>
      <w:proofErr w:type="spellEnd"/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8E00F5" w:rsidRPr="008E00F5">
        <w:rPr>
          <w:rFonts w:ascii="Times New Roman" w:eastAsia="Times New Roman" w:hAnsi="Times New Roman" w:cs="Times New Roman"/>
          <w:sz w:val="28"/>
          <w:szCs w:val="20"/>
        </w:rPr>
        <w:t>сельское поселение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Алькеевский</w:t>
      </w:r>
      <w:proofErr w:type="spellEnd"/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включающий в себя принципы, с учетом которых осуществляется передача муниципального имущества, организацию взаимодействия органов местного самоуправления по передаче имущества, процедуру передачи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Передача муниципального имущества, являющегося муниципальной собственностью 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целях обеспечения законности в использовании отдельных видов имущества муниципальными образованиями, сохранности, развития, эффективного функционирования и использования</w:t>
      </w:r>
      <w:bookmarkStart w:id="1" w:name="_GoBack"/>
      <w:bookmarkEnd w:id="1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муниципального имущества в интересах населения, проживающего в муниципальных образованиях, для наиболее полного материального обеспечения исполнения возложенных на органы местного самоуправления муниципального </w:t>
      </w:r>
      <w:r w:rsidRPr="00E8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поселений полномочий по решению вопросов местного значения, а также </w:t>
      </w:r>
      <w:hyperlink r:id="rId6" w:history="1">
        <w:r w:rsidRPr="00E872C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Уставом</w:t>
        </w:r>
        <w:proofErr w:type="gramEnd"/>
      </w:hyperlink>
      <w:r w:rsidRPr="00E872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28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Старохурадинского</w:t>
      </w:r>
      <w:proofErr w:type="spellEnd"/>
      <w:r w:rsidR="008E00F5" w:rsidRPr="00E87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06831" w:rsidRPr="00E8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Pr="00E8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Положение разработано с учетом положений статьи 85 Федерального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от 6 октября 2003 года № 131-ФЗ 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и дополнениями) о необходимости перераспределения имущества между органами местного самоуправления для обеспечения решения вопросов местного значения муниципальных образований, определенных указанным Законом.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Передача имущества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следующих принципах, определенных Федеральным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6 октября 2003 года №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общих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принципах организации местного самоуп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и дополнениями):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соответствие целевого назначения передаваемого имущества перечню вопросов местного значения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соответствие видов передаваемого имущества установленным перечням видов имущества, которое может находиться в собственности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возможность организационного и (или) технологического обособления передаваемого имущества от муниципального имущества, которое не подлежит передаче в собственность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передачи имущества по его фактическому состоянию без установления каких-либо условий,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передачи имущества на безвозмездной основе.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F230EB" w:rsidRDefault="00470459" w:rsidP="00F230EB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Подготовка имущества к передаче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«Палата имущественных и земельных отношений» Алькеевского муниципального района Республики Татарстан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составляет предварительные списки муниципального имущества, которое в соответствии с положениями статьи 14 Федерального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от 6 октября 2003 года №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 (с изменениями и дополнениями) необходимо для решения вопросов местного значения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предварительные списки).</w:t>
      </w:r>
      <w:proofErr w:type="gramEnd"/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предварительных списков учитываются принципы, указанные в пункте 1.3 настоящего Положения.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предварительных списков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запрашивать необходимую информацию от органов местного самоуправления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которые возложена координация и регулирование деятельности в соответствующей отрасли (далее - отраслевые органы). Отраслевые органы обязаны незамедлительно представлять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Палате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требуемую для составления предварительных списков информацию. В ходе данной работы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учитывать предложения, исходящие от органов местного самоуправления.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Предварительные списки включают в себя следующие разделы: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подлежащее передаче имущество (должен содержать перечень отдельных объектов недвижимого и движимого имущества,</w:t>
      </w:r>
      <w:proofErr w:type="gramStart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объектов, закрепленных за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сельскими поселениями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однако подлежащих передаче для решения вопросов местного значения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 отношении муниципального имущества, включенного в предварительные списки,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проведение следующей подготовительн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работы</w:t>
      </w:r>
      <w:proofErr w:type="gramStart"/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Уточнение состава объектов, учтенных в реестре муниципального имущества, включающее в себя: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выяснение обстоятельств, послуживших основанием для включения объектов в реестр (в целях осуществления в последующем государственной регистрации перехода имущественных прав на них);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обеспечение проведения технической инвентаризации недвижимого имущества (в отношении тех объектов, технические паспорта на которые отсутствуют или срок действия технических паспортов (5 лет) на которые истек);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уточнение характеристик включенного в реестр муниципального имущества (в том числе и на основании данных технических паспортов);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выяснение всех имеющихся обременений объектов.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</w:t>
      </w:r>
      <w:proofErr w:type="gramStart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имущественных прав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объекты недвижимого имущества (в том числе обеспечение проведения государственной регистрации имущественных прав на объекты, права на которые возникли после 31 января 1998 года, то есть после вступления в силу Федерального закона от 21 июля 1997 года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122-ФЗ "О государственной регистрации прав на недвижимое имущество и сделок с ним").</w:t>
      </w:r>
      <w:proofErr w:type="gramEnd"/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При необходимости оформление документов, удостоверяющих право пользования земельными участками, расположенными под объектами недвижимого имущества, предоставленными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сельскому поселению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уточнения информации соответствующие изменения вносятся в предварительные списки.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передаче подлежит муниципальное имущество, которое закреплено на ограниченном вещном праве (оперативного управления или хозяйственного ведения) за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сельским поселением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запрашивает у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 по вопросу передачи имущества в муниципальную собственность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</w:p>
    <w:p w:rsidR="00470459" w:rsidRPr="00D5014B" w:rsidRDefault="006961B7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в письменном виде представить свое мнение по поводу передачи имущества (если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соглас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передачей имущества, то данную позицию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обосновать).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Для осуществления передачи отдельных объектов нед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вижимого и движимого имущества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следующий пакет документов: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каждому объекту недвижимого имущества - копии технического паспорта, свидетельства о государственной регистрации права муниципальной собственности (на те объекты, право </w:t>
      </w:r>
      <w:proofErr w:type="gramStart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</w:t>
      </w:r>
      <w:proofErr w:type="gramEnd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которые возникло после 31 января 1998 года), документов, подтверждающих предоставление земельного участка;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каждому автотранспортному средству - копия паспорта транспортного средства;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каждому объекту имущества - копии документов, подтверждающих имеющиеся обременения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F230EB" w:rsidRDefault="00470459" w:rsidP="00F230EB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Процедура передачи муниципального имущества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Передача муниципального имущества осуществляется на основании: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Совета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Перечня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подлежащей передаче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приема-передачи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подписываемых от имени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имени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 Проекты решений 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Перечня 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подлежащей передаче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готовятся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Проекты решений подлежат обязательному согласованию с соответствующими отраслевыми органами, а также с финансовым органом. Внесение проекта решения на рассмотрение Совета </w:t>
      </w:r>
      <w:proofErr w:type="spellStart"/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0228AA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порядке, установленном </w:t>
      </w:r>
      <w:hyperlink r:id="rId7" w:history="1">
        <w:r w:rsidRPr="000228AA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регламентом</w:t>
        </w:r>
      </w:hyperlink>
      <w:r w:rsidRPr="000228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проекту решения прилагается весь пакет документов, собранных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п. 2.6 настоящего Положения.</w:t>
      </w:r>
    </w:p>
    <w:p w:rsidR="00470459" w:rsidRPr="00D5014B" w:rsidRDefault="00470459" w:rsidP="00CA40C4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решений включаю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себя перечни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 передаче отдельных объектов недвижимого и движимого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Перечни имущества должны содержать все индивидуализирующие признаки передаваемого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достоверность данных, включаемых в перечни передаваемого имущества, несет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утверждении перечней передаваемого имущества не допускается установление каких-либо условий передачи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Проекты актов приема-передачи готовятся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месячный срок со дня принятия решения Советом </w:t>
      </w:r>
      <w:proofErr w:type="spellStart"/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A40C4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="000228AA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представляются на подпись Г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лаве </w:t>
      </w:r>
      <w:proofErr w:type="spellStart"/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A40C4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составляются акты приема-передачи по передаче отдельных объектов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представление от имени </w:t>
      </w:r>
      <w:proofErr w:type="spellStart"/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A40C4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документов и оказание помощи в проведении государственной регистрации перехода права собственности к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переданные объекты недвижимого имущества.</w:t>
      </w:r>
    </w:p>
    <w:p w:rsidR="00470459" w:rsidRPr="00D5014B" w:rsidRDefault="000228AA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</w:t>
      </w:r>
      <w:proofErr w:type="gramStart"/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представлением в Управление Федеральной регистрационной службы документов, необходимых для проведения государственной регистрации прав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принятое недвижимое имущество.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Исключение переданного муниципального имущества из реестра муниципального имущества осуществляется: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объектов недвижимого имущества - на основании свидетельств о государственной регистрации имущественных прав на объекты.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0228AA" w:rsidRDefault="00470459" w:rsidP="000228AA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Переход права собственности и использование имущества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 соответствии с действующим гражданским законодательством право собственности на недвижимое имущество от </w:t>
      </w:r>
      <w:r w:rsidR="00B9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 к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государственной регистрации права собственности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 имущество.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До проведения данной регистрации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право безвозмездно использовать это имущество со дня подписания актов приема-передачи для решения вопросов местного значения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отсутствуют документы, необходимые для осуществления государственной регистрации права собственности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не оформлены технические паспорта на объекты недвижимости, утеряны правоустанавливающие документы на переданное имущество и т.д.), в результате чего срок безвозмездного пользования будет превышать три месяца,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 договоры безвозмездного пользования этим имуществом на срок до проведения государственной регистрации права собственности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имущество.</w:t>
      </w:r>
      <w:proofErr w:type="gramEnd"/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Договоры безвозмездного пользования заключаются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отдельно по каждой группе имущества (по отраслевому признаку: например, отдельно по жилищному фонду и т.д.).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 договоре безвозмездного пользования устанавливается, что: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доходы, полученные от использования этого имущества, поступают в бюджет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(одновременно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право самостоятельно передавать </w:t>
      </w:r>
      <w:proofErr w:type="gramStart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</w:t>
      </w:r>
      <w:proofErr w:type="gramEnd"/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безвозмездное пользование, так и в аренду);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бремя содержания имущества;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риск случайной гибели или случайного повреждения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 безвозмездного пользования жилищным фондом должны учитывать специфику жилищного фонда и порядка его использования, определенную Жилищным кодексом Российской Федерации.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 соответствии с действующим гражданским законодательством право собственности на движимое имущество от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 к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подписания актов приема-передачи.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775" w:rsidRDefault="001F7775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775" w:rsidRDefault="001F7775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38C" w:rsidRPr="001F7775" w:rsidRDefault="0023038C" w:rsidP="001F7775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3038C" w:rsidRPr="001F7775" w:rsidSect="00470459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0A7"/>
    <w:multiLevelType w:val="hybridMultilevel"/>
    <w:tmpl w:val="EF182BC0"/>
    <w:lvl w:ilvl="0" w:tplc="82BAC10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A939B3"/>
    <w:multiLevelType w:val="hybridMultilevel"/>
    <w:tmpl w:val="5044AA40"/>
    <w:lvl w:ilvl="0" w:tplc="FDEE1A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41A58"/>
    <w:multiLevelType w:val="hybridMultilevel"/>
    <w:tmpl w:val="9176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ED59A8"/>
    <w:multiLevelType w:val="hybridMultilevel"/>
    <w:tmpl w:val="EF182BC0"/>
    <w:lvl w:ilvl="0" w:tplc="82BAC10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459"/>
    <w:rsid w:val="000228AA"/>
    <w:rsid w:val="00031B03"/>
    <w:rsid w:val="001F7775"/>
    <w:rsid w:val="0023038C"/>
    <w:rsid w:val="00287861"/>
    <w:rsid w:val="00470459"/>
    <w:rsid w:val="005E00E6"/>
    <w:rsid w:val="006961B7"/>
    <w:rsid w:val="00796DE3"/>
    <w:rsid w:val="0085447A"/>
    <w:rsid w:val="008E00F5"/>
    <w:rsid w:val="00906C68"/>
    <w:rsid w:val="00925310"/>
    <w:rsid w:val="009C3D07"/>
    <w:rsid w:val="00B06831"/>
    <w:rsid w:val="00B93D5C"/>
    <w:rsid w:val="00CA40C4"/>
    <w:rsid w:val="00D5014B"/>
    <w:rsid w:val="00E872CE"/>
    <w:rsid w:val="00EA1340"/>
    <w:rsid w:val="00F2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3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A13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1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3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A13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1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744">
          <w:marLeft w:val="0"/>
          <w:marRight w:val="0"/>
          <w:marTop w:val="75"/>
          <w:marBottom w:val="225"/>
          <w:divBdr>
            <w:top w:val="single" w:sz="6" w:space="4" w:color="52B174"/>
            <w:left w:val="none" w:sz="0" w:space="4" w:color="auto"/>
            <w:bottom w:val="none" w:sz="0" w:space="4" w:color="auto"/>
            <w:right w:val="none" w:sz="0" w:space="4" w:color="auto"/>
          </w:divBdr>
        </w:div>
        <w:div w:id="13258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mi7.org/2006/05/29/k5667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mi7.org/2006/02/10/k57650.ht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562C3-CF75-4098-9C1A-89CC17E7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15</cp:revision>
  <cp:lastPrinted>2017-03-17T08:34:00Z</cp:lastPrinted>
  <dcterms:created xsi:type="dcterms:W3CDTF">2017-02-15T14:28:00Z</dcterms:created>
  <dcterms:modified xsi:type="dcterms:W3CDTF">2017-03-17T08:36:00Z</dcterms:modified>
</cp:coreProperties>
</file>