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D3D5A">
      <w:r>
        <w:t>Поздравление вдовы участника ВОВ Гуляевой Марии Афанасьевны продуктовым пакетом  от имени Президента  РТ в честь 72 годовщины победа ВОВ</w:t>
      </w:r>
    </w:p>
    <w:p w:rsidR="00ED3D5A" w:rsidRDefault="00ED3D5A">
      <w:r>
        <w:rPr>
          <w:noProof/>
          <w:lang w:eastAsia="ru-RU"/>
        </w:rPr>
        <w:drawing>
          <wp:inline distT="0" distB="0" distL="0" distR="0">
            <wp:extent cx="2286000" cy="3048000"/>
            <wp:effectExtent l="0" t="0" r="0" b="0"/>
            <wp:docPr id="2" name="Рисунок 2" descr="C:\Users\Георгий\Desktop\IMG_20170429_10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_20170429_1044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10"/>
    <w:rsid w:val="00585D57"/>
    <w:rsid w:val="00657C10"/>
    <w:rsid w:val="00ED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2017-05-02T10:01:00Z</dcterms:created>
  <dcterms:modified xsi:type="dcterms:W3CDTF">2017-05-02T10:04:00Z</dcterms:modified>
</cp:coreProperties>
</file>